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rFonts w:ascii="宋体" w:eastAsia="宋体" w:cs="宋体" w:hint="eastAsia"/>
          <w:b/>
          <w:sz w:val="44"/>
          <w:szCs w:val="44"/>
        </w:rPr>
      </w:pPr>
      <w:r>
        <w:rPr>
          <w:rFonts w:ascii="宋体" w:eastAsia="宋体" w:cs="宋体" w:hint="eastAsia"/>
          <w:b/>
          <w:sz w:val="44"/>
          <w:szCs w:val="44"/>
        </w:rPr>
        <w:t>拍卖公告</w:t>
      </w:r>
    </w:p>
    <w:p>
      <w:pPr>
        <w:rPr>
          <w:rFonts w:ascii="宋体" w:eastAsia="宋体" w:cs="宋体" w:hint="eastAsia"/>
        </w:rPr>
      </w:pPr>
    </w:p>
    <w:p>
      <w:pPr>
        <w:spacing w:line="400" w:lineRule="exact"/>
        <w:ind w:firstLineChars="200" w:firstLine="420"/>
        <w:rPr>
          <w:rFonts w:ascii="宋体" w:eastAsia="宋体" w:cs="宋体" w:hint="eastAsia"/>
        </w:rPr>
      </w:pPr>
      <w:r>
        <w:rPr>
          <w:rFonts w:ascii="宋体" w:eastAsia="宋体" w:cs="宋体" w:hint="eastAsia"/>
        </w:rPr>
        <w:t>受中华人民共和国贵阳海关委托，我公司将于</w:t>
      </w:r>
      <w:r>
        <w:rPr>
          <w:rFonts w:ascii="宋体" w:eastAsia="宋体" w:cs="宋体" w:hint="eastAsia"/>
          <w:b/>
          <w:bCs/>
        </w:rPr>
        <w:t>20</w:t>
      </w:r>
      <w:r>
        <w:rPr>
          <w:rFonts w:ascii="宋体" w:eastAsia="宋体" w:cs="宋体" w:hint="eastAsia"/>
          <w:b/>
          <w:bCs/>
          <w:lang w:val="en-US" w:eastAsia="zh-CN"/>
        </w:rPr>
        <w:t>24</w:t>
      </w:r>
      <w:r>
        <w:rPr>
          <w:rFonts w:ascii="宋体" w:eastAsia="宋体" w:cs="宋体" w:hint="eastAsia"/>
          <w:b/>
          <w:bCs/>
        </w:rPr>
        <w:t>年</w:t>
      </w:r>
      <w:r>
        <w:rPr>
          <w:rFonts w:ascii="宋体" w:eastAsia="宋体" w:cs="宋体" w:hint="eastAsia"/>
          <w:b/>
          <w:bCs/>
          <w:lang w:val="en-US" w:eastAsia="zh-CN"/>
        </w:rPr>
        <w:t>11</w:t>
      </w:r>
      <w:r>
        <w:rPr>
          <w:rFonts w:ascii="宋体" w:eastAsia="宋体" w:cs="宋体" w:hint="eastAsia"/>
          <w:b/>
          <w:bCs/>
        </w:rPr>
        <w:t>月</w:t>
      </w:r>
      <w:r>
        <w:rPr>
          <w:rFonts w:ascii="宋体" w:eastAsia="宋体" w:cs="宋体"/>
          <w:b/>
          <w:bCs/>
          <w:lang w:val="en-US" w:eastAsia="zh-CN"/>
        </w:rPr>
        <w:t>14</w:t>
      </w:r>
      <w:r>
        <w:rPr>
          <w:rFonts w:ascii="宋体" w:eastAsia="宋体" w:cs="宋体" w:hint="eastAsia"/>
          <w:b/>
          <w:bCs/>
        </w:rPr>
        <w:t>日上午</w:t>
      </w:r>
      <w:r>
        <w:rPr>
          <w:rFonts w:ascii="宋体" w:eastAsia="宋体" w:cs="宋体" w:hint="eastAsia"/>
          <w:b/>
          <w:bCs/>
          <w:lang w:val="en-US" w:eastAsia="zh-CN"/>
        </w:rPr>
        <w:t>10</w:t>
      </w:r>
      <w:r>
        <w:rPr>
          <w:rFonts w:ascii="宋体" w:eastAsia="宋体" w:cs="宋体" w:hint="eastAsia"/>
          <w:b/>
          <w:bCs/>
        </w:rPr>
        <w:t>时至202</w:t>
      </w:r>
      <w:r>
        <w:rPr>
          <w:rFonts w:ascii="宋体" w:eastAsia="宋体" w:cs="宋体" w:hint="eastAsia"/>
          <w:b/>
          <w:bCs/>
          <w:lang w:val="en-US" w:eastAsia="zh-CN"/>
        </w:rPr>
        <w:t>4</w:t>
      </w:r>
      <w:r>
        <w:rPr>
          <w:rFonts w:ascii="宋体" w:eastAsia="宋体" w:cs="宋体" w:hint="eastAsia"/>
          <w:b/>
          <w:bCs/>
        </w:rPr>
        <w:t>年</w:t>
      </w:r>
      <w:r>
        <w:rPr>
          <w:rFonts w:ascii="宋体" w:eastAsia="宋体" w:cs="宋体" w:hint="eastAsia"/>
          <w:b/>
          <w:bCs/>
          <w:lang w:val="en-US" w:eastAsia="zh-CN"/>
        </w:rPr>
        <w:t>11</w:t>
      </w:r>
      <w:r>
        <w:rPr>
          <w:rFonts w:ascii="宋体" w:eastAsia="宋体" w:cs="宋体" w:hint="eastAsia"/>
          <w:b/>
          <w:bCs/>
        </w:rPr>
        <w:t>月</w:t>
      </w:r>
      <w:r>
        <w:rPr>
          <w:rFonts w:ascii="宋体" w:eastAsia="宋体" w:cs="宋体"/>
          <w:b/>
          <w:bCs/>
          <w:lang w:val="en-US" w:eastAsia="zh-CN"/>
        </w:rPr>
        <w:t>15</w:t>
      </w:r>
      <w:r>
        <w:rPr>
          <w:rFonts w:ascii="宋体" w:eastAsia="宋体" w:cs="宋体" w:hint="eastAsia"/>
          <w:b/>
          <w:bCs/>
        </w:rPr>
        <w:t>日上午10时止</w:t>
      </w:r>
      <w:r>
        <w:rPr>
          <w:rFonts w:ascii="宋体" w:eastAsia="宋体" w:cs="宋体" w:hint="eastAsia"/>
        </w:rPr>
        <w:t>（延时除外）在阿里巴巴旗下资产处置平台（网址：http://zc-paimai.taobao.com）对贵阳海关</w:t>
      </w:r>
      <w:r>
        <w:rPr>
          <w:rFonts w:ascii="宋体" w:eastAsia="宋体" w:cs="宋体"/>
        </w:rPr>
        <w:t>依法变卖货物</w:t>
      </w:r>
      <w:r>
        <w:rPr>
          <w:rFonts w:ascii="宋体" w:eastAsia="宋体" w:cs="宋体" w:hint="eastAsia"/>
          <w:color w:val="FF0000"/>
        </w:rPr>
        <w:t>按标的物现状</w:t>
      </w:r>
      <w:r>
        <w:rPr>
          <w:rFonts w:ascii="宋体" w:eastAsia="宋体" w:cs="宋体" w:hint="eastAsia"/>
        </w:rPr>
        <w:t>进行公开拍卖，现将有关事项公告如下：</w:t>
      </w:r>
    </w:p>
    <w:p>
      <w:pPr>
        <w:spacing w:line="400" w:lineRule="exact"/>
        <w:ind w:firstLineChars="200" w:firstLine="420"/>
        <w:rPr>
          <w:rFonts w:ascii="宋体" w:eastAsia="宋体" w:cs="宋体" w:hint="eastAsia"/>
          <w:b/>
          <w:bCs/>
        </w:rPr>
      </w:pPr>
      <w:r>
        <w:rPr>
          <w:rFonts w:ascii="宋体" w:eastAsia="宋体" w:cs="宋体" w:hint="eastAsia"/>
          <w:b/>
          <w:bCs/>
        </w:rPr>
        <w:t>一、公告平台：</w:t>
      </w:r>
    </w:p>
    <w:p>
      <w:pPr>
        <w:spacing w:line="400" w:lineRule="exact"/>
        <w:ind w:firstLineChars="200" w:firstLine="420"/>
        <w:rPr>
          <w:rFonts w:ascii="宋体" w:eastAsia="宋体" w:cs="宋体" w:hint="eastAsia"/>
        </w:rPr>
      </w:pPr>
      <w:r>
        <w:rPr>
          <w:rFonts w:ascii="宋体" w:eastAsia="宋体" w:cs="宋体" w:hint="eastAsia"/>
        </w:rPr>
        <w:t>1.阿里巴巴旗下资产处置平台，网址：http://zc-paimai.taobao.com</w:t>
      </w:r>
    </w:p>
    <w:p>
      <w:pPr>
        <w:spacing w:line="400" w:lineRule="exact"/>
        <w:ind w:firstLineChars="200" w:firstLine="420"/>
        <w:rPr>
          <w:rFonts w:ascii="宋体" w:eastAsia="宋体" w:cs="宋体" w:hint="eastAsia"/>
        </w:rPr>
      </w:pPr>
      <w:r>
        <w:rPr>
          <w:rFonts w:ascii="宋体" w:eastAsia="宋体" w:cs="宋体" w:hint="eastAsia"/>
        </w:rPr>
        <w:t>2.贵阳海关门户网址：http://guiyang.customs.gov.cn/</w:t>
      </w:r>
    </w:p>
    <w:p>
      <w:pPr>
        <w:spacing w:line="400" w:lineRule="exact"/>
        <w:ind w:firstLineChars="200" w:firstLine="420"/>
        <w:rPr>
          <w:rFonts w:ascii="宋体" w:eastAsia="宋体" w:cs="宋体" w:hint="eastAsia"/>
          <w:b/>
          <w:bCs/>
        </w:rPr>
      </w:pPr>
      <w:r>
        <w:rPr>
          <w:rFonts w:ascii="宋体" w:eastAsia="宋体" w:cs="宋体" w:hint="eastAsia"/>
          <w:b/>
          <w:bCs/>
        </w:rPr>
        <w:t>二、拍卖标的：</w:t>
      </w:r>
    </w:p>
    <w:p>
      <w:pPr>
        <w:spacing w:line="400" w:lineRule="exact"/>
        <w:ind w:firstLineChars="200" w:firstLine="420"/>
        <w:rPr>
          <w:rFonts w:ascii="宋体" w:eastAsia="宋体" w:cs="宋体" w:hint="eastAsia"/>
        </w:rPr>
      </w:pPr>
      <w:r>
        <w:rPr>
          <w:rFonts w:ascii="宋体" w:eastAsia="宋体" w:cs="宋体" w:hint="eastAsia"/>
          <w:lang w:val="en-US" w:eastAsia="zh-CN"/>
        </w:rPr>
        <w:t>卡利绿色庄园VAT9西拉红葡萄酒</w:t>
      </w:r>
      <w:r>
        <w:rPr>
          <w:rFonts w:ascii="宋体" w:eastAsia="宋体" w:cs="宋体" w:hint="eastAsia"/>
          <w:b/>
          <w:bCs/>
          <w:lang w:val="en-US" w:eastAsia="zh-CN"/>
        </w:rPr>
        <w:t>10056</w:t>
      </w:r>
      <w:r>
        <w:rPr>
          <w:rFonts w:ascii="宋体" w:eastAsia="宋体" w:cs="宋体" w:hint="eastAsia"/>
          <w:lang w:val="en-US" w:eastAsia="zh-CN"/>
        </w:rPr>
        <w:t>瓶（产地：澳大利亚）</w:t>
      </w:r>
      <w:r>
        <w:rPr>
          <w:rFonts w:ascii="宋体" w:eastAsia="宋体" w:cs="宋体" w:hint="eastAsia"/>
        </w:rPr>
        <w:t>。</w:t>
      </w:r>
    </w:p>
    <w:p>
      <w:pPr>
        <w:spacing w:line="400" w:lineRule="exact"/>
        <w:ind w:firstLineChars="200" w:firstLine="420"/>
        <w:rPr>
          <w:rFonts w:ascii="宋体" w:eastAsia="宋体" w:cs="宋体" w:hint="eastAsia"/>
          <w:b/>
          <w:bCs/>
        </w:rPr>
      </w:pPr>
      <w:r>
        <w:rPr>
          <w:rFonts w:ascii="宋体" w:eastAsia="宋体" w:cs="宋体" w:hint="eastAsia"/>
          <w:b/>
          <w:bCs/>
        </w:rPr>
        <w:t>三、竞买条件：</w:t>
      </w:r>
    </w:p>
    <w:p>
      <w:pPr>
        <w:pStyle w:val="17"/>
        <w:widowControl/>
        <w:shd w:val="clear" w:color="auto" w:fill="FFFFFF"/>
        <w:spacing w:beforeAutospacing="0" w:afterAutospacing="0" w:line="400" w:lineRule="exact"/>
        <w:ind w:firstLineChars="200" w:firstLine="420"/>
        <w:rPr>
          <w:rFonts w:ascii="宋体" w:cs="宋体"/>
          <w:b/>
          <w:bCs/>
          <w:color w:val="FF0000"/>
          <w:kern w:val="2"/>
          <w:sz w:val="21"/>
        </w:rPr>
      </w:pPr>
      <w:r>
        <w:rPr>
          <w:rFonts w:ascii="宋体" w:eastAsia="宋体" w:cs="宋体" w:hint="eastAsia"/>
          <w:kern w:val="2"/>
          <w:sz w:val="21"/>
          <w:lang w:val="en-US" w:eastAsia="zh-CN"/>
        </w:rPr>
        <w:t>以上标的为</w:t>
      </w:r>
      <w:r>
        <w:rPr>
          <w:rFonts w:ascii="宋体" w:cs="宋体"/>
          <w:b/>
          <w:bCs/>
          <w:color w:val="FF0000"/>
          <w:kern w:val="2"/>
          <w:sz w:val="21"/>
        </w:rPr>
        <w:t>海关提取依法变卖处理的</w:t>
      </w:r>
      <w:r>
        <w:rPr>
          <w:rFonts w:ascii="宋体" w:cs="宋体"/>
          <w:b/>
          <w:bCs/>
          <w:color w:val="FF0000"/>
          <w:kern w:val="2"/>
          <w:sz w:val="21"/>
          <w:bdr w:val="none" w:sz="0" w:space="0" w:color="auto"/>
        </w:rPr>
        <w:t>放弃</w:t>
      </w:r>
      <w:r>
        <w:rPr>
          <w:rFonts w:ascii="宋体" w:cs="宋体"/>
          <w:b/>
          <w:bCs/>
          <w:color w:val="FF0000"/>
          <w:kern w:val="2"/>
          <w:sz w:val="21"/>
        </w:rPr>
        <w:t>进口货物</w:t>
      </w:r>
      <w:r>
        <w:rPr>
          <w:rFonts w:ascii="宋体" w:eastAsia="宋体" w:cs="宋体" w:hint="eastAsia"/>
          <w:kern w:val="2"/>
          <w:sz w:val="21"/>
          <w:lang w:val="en-US" w:eastAsia="zh-CN"/>
        </w:rPr>
        <w:t>，竞买人须为中华人民共和国境内具备酒类批发经营资格的企业法人。竞买人</w:t>
      </w:r>
      <w:r>
        <w:rPr>
          <w:rFonts w:ascii="宋体" w:eastAsia="宋体" w:cs="宋体"/>
          <w:b/>
          <w:bCs/>
          <w:color w:val="FF0000"/>
          <w:kern w:val="2"/>
          <w:sz w:val="21"/>
          <w:lang w:val="en-US" w:eastAsia="zh-CN"/>
        </w:rPr>
        <w:t>需</w:t>
      </w:r>
      <w:r>
        <w:rPr>
          <w:rFonts w:ascii="宋体" w:eastAsia="宋体" w:cs="宋体" w:hint="eastAsia"/>
          <w:kern w:val="2"/>
          <w:sz w:val="21"/>
          <w:lang w:val="en-US" w:eastAsia="zh-CN"/>
        </w:rPr>
        <w:t>前往贵州省拍卖有限公司报名，由法定代表人持本人身份证（原件）和加盖公章《营业执照》原件的扫描件或复印件完成报名手续待拍卖公司审核通过后方可参加竞拍，委托代理人报名时须持本人身份证外还需向拍卖公司提供授权委托书（加盖公章）</w:t>
      </w:r>
      <w:r>
        <w:rPr>
          <w:rFonts w:ascii="宋体" w:eastAsia="宋体" w:cs="宋体" w:hint="eastAsia"/>
          <w:kern w:val="2"/>
          <w:sz w:val="21"/>
        </w:rPr>
        <w:t xml:space="preserve">。竞买成功后，买受人（委托人）（法定代表人、其他组织的负责人）须与委托代理人一同到本公司办理交接手续。如委托手续不全或委托关系未经确认的，竞买活动认定为委托代理人的行为。因不符合条件参加竞买的，竞买人自行承担相应的法律责任。 </w:t>
      </w:r>
    </w:p>
    <w:p>
      <w:pPr>
        <w:spacing w:line="400" w:lineRule="exact"/>
        <w:ind w:firstLineChars="200" w:firstLine="420"/>
        <w:rPr>
          <w:rFonts w:ascii="宋体" w:eastAsia="宋体" w:cs="宋体" w:hint="eastAsia"/>
          <w:color w:val="FF0000"/>
        </w:rPr>
      </w:pPr>
      <w:r>
        <w:rPr>
          <w:rFonts w:ascii="宋体" w:eastAsia="宋体" w:cs="宋体" w:hint="eastAsia"/>
          <w:color w:val="FF0000"/>
          <w:lang w:val="en-US" w:eastAsia="zh-CN"/>
        </w:rPr>
        <w:t>报名时，</w:t>
      </w:r>
      <w:r>
        <w:rPr>
          <w:rFonts w:ascii="宋体" w:eastAsia="宋体" w:cs="宋体" w:hint="eastAsia"/>
          <w:color w:val="FF0000"/>
        </w:rPr>
        <w:t>竞买人需在线支付竞买保证金</w:t>
      </w:r>
      <w:r>
        <w:rPr>
          <w:rFonts w:ascii="宋体" w:eastAsia="宋体" w:cs="宋体"/>
          <w:color w:val="FF0000"/>
          <w:lang w:val="en-US" w:eastAsia="zh-CN"/>
        </w:rPr>
        <w:t>20,000</w:t>
      </w:r>
      <w:r>
        <w:rPr>
          <w:rFonts w:ascii="宋体" w:eastAsia="宋体" w:cs="宋体" w:hint="eastAsia"/>
          <w:color w:val="FF0000"/>
        </w:rPr>
        <w:t>元，起拍价</w:t>
      </w:r>
      <w:r>
        <w:rPr>
          <w:rFonts w:ascii="宋体" w:eastAsia="宋体" w:cs="宋体"/>
          <w:color w:val="FF0000"/>
          <w:lang w:val="en-US" w:eastAsia="zh-CN"/>
        </w:rPr>
        <w:t>208,260</w:t>
      </w:r>
      <w:r>
        <w:rPr>
          <w:rFonts w:ascii="宋体" w:eastAsia="宋体" w:cs="宋体" w:hint="eastAsia"/>
          <w:color w:val="FF0000"/>
        </w:rPr>
        <w:t>元；具体竞拍要求详见《竞拍须知》。</w:t>
      </w:r>
      <w:bookmarkStart w:id="0" w:name="_GoBack"/>
      <w:bookmarkEnd w:id="0"/>
    </w:p>
    <w:p>
      <w:pPr>
        <w:spacing w:line="400" w:lineRule="exact"/>
        <w:ind w:firstLineChars="200" w:firstLine="420"/>
        <w:rPr>
          <w:rFonts w:ascii="宋体" w:eastAsia="宋体" w:cs="宋体" w:hint="eastAsia"/>
          <w:b/>
          <w:bCs/>
        </w:rPr>
      </w:pPr>
      <w:r>
        <w:rPr>
          <w:rFonts w:ascii="宋体" w:eastAsia="宋体" w:cs="宋体" w:hint="eastAsia"/>
          <w:b/>
          <w:bCs/>
        </w:rPr>
        <w:t>四、 展示说明：</w:t>
      </w:r>
    </w:p>
    <w:p>
      <w:pPr>
        <w:spacing w:line="400" w:lineRule="exact"/>
        <w:ind w:firstLineChars="200" w:firstLine="420"/>
        <w:rPr>
          <w:rFonts w:ascii="宋体" w:eastAsia="宋体" w:cs="宋体" w:hint="eastAsia"/>
          <w:lang w:val="en-US" w:eastAsia="zh-CN"/>
        </w:rPr>
      </w:pPr>
      <w:r>
        <w:rPr>
          <w:rFonts w:ascii="宋体" w:eastAsia="宋体" w:cs="宋体" w:hint="eastAsia"/>
        </w:rPr>
        <w:t xml:space="preserve">(1)展示时间: </w:t>
      </w:r>
      <w:r>
        <w:rPr>
          <w:rFonts w:ascii="宋体" w:eastAsia="宋体" w:cs="宋体" w:hint="eastAsia"/>
          <w:b/>
          <w:bCs/>
        </w:rPr>
        <w:t>20</w:t>
      </w:r>
      <w:r>
        <w:rPr>
          <w:rFonts w:ascii="宋体" w:eastAsia="宋体" w:cs="宋体" w:hint="eastAsia"/>
          <w:b/>
          <w:bCs/>
          <w:lang w:val="en-US" w:eastAsia="zh-CN"/>
        </w:rPr>
        <w:t>24</w:t>
      </w:r>
      <w:r>
        <w:rPr>
          <w:rFonts w:ascii="宋体" w:eastAsia="宋体" w:cs="宋体" w:hint="eastAsia"/>
          <w:b/>
          <w:bCs/>
        </w:rPr>
        <w:t>年</w:t>
      </w:r>
      <w:r>
        <w:rPr>
          <w:rFonts w:ascii="宋体" w:eastAsia="宋体" w:cs="宋体" w:hint="eastAsia"/>
          <w:b/>
          <w:bCs/>
          <w:lang w:val="en-US" w:eastAsia="zh-CN"/>
        </w:rPr>
        <w:t>11</w:t>
      </w:r>
      <w:r>
        <w:rPr>
          <w:rFonts w:ascii="宋体" w:eastAsia="宋体" w:cs="宋体" w:hint="eastAsia"/>
          <w:b/>
          <w:bCs/>
        </w:rPr>
        <w:t>月</w:t>
      </w:r>
      <w:r>
        <w:rPr>
          <w:rFonts w:ascii="宋体" w:eastAsia="宋体" w:cs="宋体"/>
          <w:b/>
          <w:bCs/>
          <w:lang w:val="en-US" w:eastAsia="zh-CN"/>
        </w:rPr>
        <w:t>12</w:t>
      </w:r>
      <w:r>
        <w:rPr>
          <w:rFonts w:ascii="宋体" w:eastAsia="宋体" w:cs="宋体" w:hint="eastAsia"/>
          <w:b/>
          <w:bCs/>
        </w:rPr>
        <w:t>、</w:t>
      </w:r>
      <w:r>
        <w:rPr>
          <w:rFonts w:ascii="宋体" w:eastAsia="宋体" w:cs="宋体"/>
          <w:b/>
          <w:bCs/>
          <w:lang w:val="en-US" w:eastAsia="zh-CN"/>
        </w:rPr>
        <w:t>13</w:t>
      </w:r>
      <w:r>
        <w:rPr>
          <w:rFonts w:ascii="宋体" w:eastAsia="宋体" w:cs="宋体" w:hint="eastAsia"/>
          <w:b/>
          <w:bCs/>
        </w:rPr>
        <w:t>日（每日上午8:30-11:30、下午15:00-17:</w:t>
      </w:r>
      <w:r>
        <w:rPr>
          <w:rFonts w:ascii="宋体" w:eastAsia="宋体" w:cs="宋体" w:hint="eastAsia"/>
          <w:b/>
          <w:bCs/>
          <w:lang w:val="en-US" w:eastAsia="zh-CN"/>
        </w:rPr>
        <w:t>0</w:t>
      </w:r>
      <w:r>
        <w:rPr>
          <w:rFonts w:ascii="宋体" w:eastAsia="宋体" w:cs="宋体" w:hint="eastAsia"/>
          <w:b/>
          <w:bCs/>
        </w:rPr>
        <w:t>0</w:t>
      </w:r>
      <w:r>
        <w:rPr>
          <w:rFonts w:ascii="宋体" w:eastAsia="宋体" w:cs="宋体" w:hint="eastAsia"/>
        </w:rPr>
        <w:t>有意者请提前来电预约：0851-85211532、13985113435)。</w:t>
      </w:r>
      <w:r>
        <w:rPr>
          <w:rFonts w:ascii="宋体" w:eastAsia="宋体" w:cs="宋体" w:hint="eastAsia"/>
          <w:lang w:val="en-US" w:eastAsia="zh-CN"/>
        </w:rPr>
        <w:t>为便于统一规范安排查看标的的事项，请有意向竞买人提前与拍卖公司取得联系，预约查看标的时间。逾期未预约看样的，视为放弃看样，不再另行组织看样。货物清单仅供参考，实际品名规格数量等状态以看样实际为准。如竞买人放弃看样，视为对实物状态的认可和接受。</w:t>
      </w:r>
    </w:p>
    <w:p>
      <w:pPr>
        <w:spacing w:line="400" w:lineRule="exact"/>
        <w:ind w:firstLineChars="200" w:firstLine="420"/>
      </w:pPr>
      <w:r>
        <w:rPr>
          <w:rFonts w:ascii="宋体" w:eastAsia="宋体" w:cs="宋体" w:hint="eastAsia"/>
        </w:rPr>
        <w:t>(2)展示地点：</w:t>
      </w:r>
      <w:r>
        <w:rPr>
          <w:rFonts w:hint="eastAsia"/>
        </w:rPr>
        <w:t>贵阳海关涉案财物仓库（</w:t>
      </w:r>
      <w:r>
        <w:rPr>
          <w:rFonts w:hint="eastAsia"/>
          <w:color w:val="auto"/>
          <w:lang w:eastAsia="zh-CN"/>
        </w:rPr>
        <w:t>贵阳高新恒中报税仓储有限公司公用型保税仓库</w:t>
      </w:r>
      <w:r>
        <w:rPr>
          <w:rFonts w:hint="eastAsia"/>
        </w:rPr>
        <w:t>）</w:t>
      </w:r>
    </w:p>
    <w:p>
      <w:pPr>
        <w:spacing w:line="400" w:lineRule="exact"/>
        <w:ind w:firstLineChars="200" w:firstLine="420"/>
        <w:rPr>
          <w:rFonts w:ascii="宋体" w:eastAsia="宋体" w:cs="宋体" w:hint="eastAsia"/>
          <w:b/>
          <w:bCs/>
        </w:rPr>
      </w:pPr>
      <w:r>
        <w:rPr>
          <w:rFonts w:ascii="宋体" w:eastAsia="宋体" w:cs="宋体" w:hint="eastAsia"/>
          <w:b/>
          <w:bCs/>
        </w:rPr>
        <w:t>五、拍卖方式：</w:t>
      </w:r>
    </w:p>
    <w:p>
      <w:pPr>
        <w:spacing w:line="400" w:lineRule="exact"/>
        <w:ind w:firstLineChars="200" w:firstLine="420"/>
        <w:rPr>
          <w:rFonts w:ascii="宋体" w:eastAsia="宋体" w:cs="宋体" w:hint="eastAsia"/>
        </w:rPr>
      </w:pPr>
      <w:r>
        <w:rPr>
          <w:rFonts w:ascii="宋体" w:eastAsia="宋体" w:cs="宋体" w:hint="eastAsia"/>
        </w:rPr>
        <w:t>报名和竞价均通过网上进行。</w:t>
      </w:r>
    </w:p>
    <w:p>
      <w:pPr>
        <w:spacing w:line="400" w:lineRule="exact"/>
        <w:ind w:firstLineChars="200" w:firstLine="420"/>
        <w:rPr>
          <w:rFonts w:ascii="宋体" w:eastAsia="宋体" w:cs="宋体" w:hint="eastAsia"/>
          <w:b/>
          <w:bCs/>
        </w:rPr>
      </w:pPr>
      <w:r>
        <w:rPr>
          <w:rFonts w:ascii="宋体" w:eastAsia="宋体" w:cs="宋体" w:hint="eastAsia"/>
          <w:b/>
          <w:bCs/>
        </w:rPr>
        <w:t>六、参与竞买手续</w:t>
      </w:r>
    </w:p>
    <w:p>
      <w:pPr>
        <w:spacing w:line="400" w:lineRule="exact"/>
        <w:ind w:firstLineChars="200" w:firstLine="420"/>
        <w:rPr>
          <w:rFonts w:ascii="宋体" w:eastAsia="宋体" w:cs="宋体" w:hint="eastAsia"/>
        </w:rPr>
      </w:pPr>
      <w:r>
        <w:rPr>
          <w:rFonts w:ascii="宋体" w:eastAsia="宋体" w:cs="宋体" w:hint="eastAsia"/>
        </w:rPr>
        <w:t>1、竞买人</w:t>
      </w:r>
      <w:r>
        <w:rPr>
          <w:rFonts w:ascii="宋体" w:eastAsia="宋体" w:cs="宋体" w:hint="eastAsia"/>
          <w:b/>
          <w:bCs/>
          <w:color w:val="FF0000"/>
          <w:kern w:val="2"/>
          <w:sz w:val="21"/>
          <w:lang w:val="en-US" w:eastAsia="zh-CN"/>
        </w:rPr>
        <w:t>须为中华人民共和国境内具备酒类批发经营资格的企业法人</w:t>
      </w:r>
      <w:r>
        <w:rPr>
          <w:rFonts w:ascii="宋体" w:eastAsia="宋体" w:cs="宋体"/>
          <w:b/>
          <w:bCs/>
          <w:color w:val="FF0000"/>
          <w:kern w:val="2"/>
          <w:sz w:val="21"/>
          <w:lang w:val="en-US" w:eastAsia="zh-CN"/>
        </w:rPr>
        <w:t>,</w:t>
      </w:r>
      <w:r>
        <w:rPr>
          <w:rFonts w:ascii="宋体" w:eastAsia="宋体" w:cs="宋体" w:hint="eastAsia"/>
        </w:rPr>
        <w:t>依法登记注册的公司法人或其他组织，可委托个人在阿里拍卖平台上竞拍，并联系本公司办理相关手续。</w:t>
      </w:r>
    </w:p>
    <w:p>
      <w:pPr>
        <w:spacing w:line="400" w:lineRule="exact"/>
        <w:ind w:firstLineChars="200" w:firstLine="420"/>
        <w:rPr>
          <w:rFonts w:ascii="宋体" w:eastAsia="宋体" w:cs="宋体" w:hint="eastAsia"/>
        </w:rPr>
      </w:pPr>
      <w:r>
        <w:rPr>
          <w:rFonts w:ascii="宋体" w:eastAsia="宋体" w:cs="宋体" w:hint="eastAsia"/>
        </w:rPr>
        <w:t>2、竞买人应于拍卖会前在淘宝网和支付宝上进行实名登记注册，注册成功后请按淘宝网和支付宝的提示进行操作。凡参加竞拍的竞买人须在本人的支付宝账户里保证有足够的竞拍保证金。竞买人在对拍卖标的物第一次确认出价竞拍前，按淘宝系统提示报名缴纳保证金。拍卖成交后，竞拍成功者的竞拍保证金将作为定金自动转入指定账户支付宝内，其他竞买人的保证金在拍卖后即时解冻原路退回。保证金冻结期间不计利息。买受人的拍卖保证金冲抵成交价款、佣金及软件服务费，余款应当在拍卖成交之日起</w:t>
      </w:r>
      <w:r>
        <w:rPr>
          <w:rFonts w:ascii="宋体" w:eastAsia="宋体" w:cs="宋体" w:hint="eastAsia"/>
          <w:b/>
          <w:bCs/>
        </w:rPr>
        <w:t>5个日历日内（202</w:t>
      </w:r>
      <w:r>
        <w:rPr>
          <w:rFonts w:ascii="宋体" w:eastAsia="宋体" w:cs="宋体" w:hint="eastAsia"/>
          <w:b/>
          <w:bCs/>
          <w:lang w:val="en-US" w:eastAsia="zh-CN"/>
        </w:rPr>
        <w:t>4</w:t>
      </w:r>
      <w:r>
        <w:rPr>
          <w:rFonts w:ascii="宋体" w:eastAsia="宋体" w:cs="宋体" w:hint="eastAsia"/>
          <w:b/>
          <w:bCs/>
        </w:rPr>
        <w:t>年</w:t>
      </w:r>
      <w:r>
        <w:rPr>
          <w:rFonts w:ascii="宋体" w:eastAsia="宋体" w:cs="宋体" w:hint="eastAsia"/>
          <w:b/>
          <w:bCs/>
          <w:lang w:val="en-US" w:eastAsia="zh-CN"/>
        </w:rPr>
        <w:t>11</w:t>
      </w:r>
      <w:r>
        <w:rPr>
          <w:rFonts w:ascii="宋体" w:eastAsia="宋体" w:cs="宋体" w:hint="eastAsia"/>
          <w:b/>
          <w:bCs/>
        </w:rPr>
        <w:t>月</w:t>
      </w:r>
      <w:r>
        <w:rPr>
          <w:rFonts w:ascii="宋体" w:eastAsia="宋体" w:cs="宋体"/>
          <w:b/>
          <w:bCs/>
          <w:lang w:val="en-US" w:eastAsia="zh-CN"/>
        </w:rPr>
        <w:t>20</w:t>
      </w:r>
      <w:r>
        <w:rPr>
          <w:rFonts w:ascii="宋体" w:eastAsia="宋体" w:cs="宋体" w:hint="eastAsia"/>
          <w:b/>
          <w:bCs/>
        </w:rPr>
        <w:t>日前）</w:t>
      </w:r>
      <w:r>
        <w:rPr>
          <w:rFonts w:ascii="宋体" w:eastAsia="宋体" w:cs="宋体" w:hint="eastAsia"/>
        </w:rPr>
        <w:t>支付至指定账户。</w:t>
      </w:r>
    </w:p>
    <w:p>
      <w:pPr>
        <w:spacing w:line="400" w:lineRule="exact"/>
        <w:ind w:firstLineChars="200" w:firstLine="420"/>
        <w:rPr>
          <w:rFonts w:ascii="宋体" w:eastAsia="宋体" w:cs="宋体" w:hint="eastAsia"/>
        </w:rPr>
      </w:pPr>
      <w:r>
        <w:rPr>
          <w:rFonts w:ascii="宋体" w:eastAsia="宋体" w:cs="宋体" w:hint="eastAsia"/>
        </w:rPr>
        <w:t>3、参与竞买手续：报名和竞价均通过网上进行，按照网络竞价页面提示，进行报名和参与竞买，拍卖成交后拍卖公司向买受人收取成交总价的</w:t>
      </w:r>
      <w:r>
        <w:rPr>
          <w:rFonts w:ascii="宋体" w:eastAsia="宋体" w:cs="宋体" w:hint="eastAsia"/>
          <w:b/>
          <w:bCs/>
        </w:rPr>
        <w:t>5%的拍卖佣金</w:t>
      </w:r>
      <w:r>
        <w:rPr>
          <w:rFonts w:ascii="宋体" w:eastAsia="宋体" w:cs="宋体" w:hint="eastAsia"/>
        </w:rPr>
        <w:t>。</w:t>
      </w:r>
    </w:p>
    <w:p>
      <w:pPr>
        <w:spacing w:line="400" w:lineRule="exact"/>
        <w:ind w:firstLineChars="200" w:firstLine="420"/>
        <w:rPr>
          <w:rFonts w:ascii="宋体" w:eastAsia="宋体" w:cs="宋体" w:hint="eastAsia"/>
          <w:b/>
          <w:bCs/>
        </w:rPr>
      </w:pPr>
      <w:r>
        <w:rPr>
          <w:rFonts w:ascii="宋体" w:eastAsia="宋体" w:cs="宋体" w:hint="eastAsia"/>
          <w:b/>
          <w:bCs/>
        </w:rPr>
        <w:t>七、注意事项</w:t>
      </w:r>
    </w:p>
    <w:p>
      <w:pPr>
        <w:spacing w:line="400" w:lineRule="exact"/>
        <w:ind w:firstLineChars="200" w:firstLine="420"/>
        <w:rPr>
          <w:rFonts w:ascii="宋体" w:eastAsia="宋体" w:cs="宋体" w:hint="eastAsia"/>
          <w:b/>
          <w:bCs/>
          <w:lang w:val="en-US" w:eastAsia="zh-CN"/>
        </w:rPr>
      </w:pPr>
      <w:r>
        <w:rPr>
          <w:rFonts w:ascii="宋体" w:eastAsia="宋体" w:cs="宋体" w:hint="eastAsia"/>
        </w:rPr>
        <w:t>1、拍卖标的以货物、物品的现状进行拍卖，竞买人须在拍卖行展示标的期间到拍卖标的存放地仔细察看标的，充分了解掌握标的的现状。如不前往现场查看而参加竞买，即表明竞买人已认可并接受拍卖标的的一切现状及品质，视为已对拍卖标的充分了解，并承担相关责任，委托方和拍卖公司不承担瑕疵担保和其它相关责任。</w:t>
      </w:r>
      <w:r>
        <w:rPr>
          <w:rFonts w:ascii="宋体" w:eastAsia="宋体" w:cs="宋体" w:hint="eastAsia"/>
          <w:b/>
          <w:bCs/>
          <w:lang w:val="en-US" w:eastAsia="zh-CN"/>
        </w:rPr>
        <w:t>移交时发生包装、搬运费、出仓费等费用由买受人负责。</w:t>
      </w:r>
    </w:p>
    <w:p>
      <w:pPr>
        <w:spacing w:line="400" w:lineRule="exact"/>
        <w:ind w:firstLineChars="200" w:firstLine="420"/>
        <w:rPr>
          <w:rFonts w:ascii="宋体" w:eastAsia="宋体" w:cs="宋体" w:hint="eastAsia"/>
        </w:rPr>
      </w:pPr>
      <w:r>
        <w:rPr>
          <w:rFonts w:ascii="宋体" w:eastAsia="宋体" w:cs="宋体" w:hint="eastAsia"/>
        </w:rPr>
        <w:t>2、买受人须在拍卖成交之日起</w:t>
      </w:r>
      <w:r>
        <w:rPr>
          <w:rFonts w:ascii="宋体" w:eastAsia="宋体" w:cs="宋体" w:hint="eastAsia"/>
          <w:b/>
          <w:bCs/>
        </w:rPr>
        <w:t>5个日历日内（202</w:t>
      </w:r>
      <w:r>
        <w:rPr>
          <w:rFonts w:ascii="宋体" w:eastAsia="宋体" w:cs="宋体" w:hint="eastAsia"/>
          <w:b/>
          <w:bCs/>
          <w:lang w:val="en-US" w:eastAsia="zh-CN"/>
        </w:rPr>
        <w:t>4</w:t>
      </w:r>
      <w:r>
        <w:rPr>
          <w:rFonts w:ascii="宋体" w:eastAsia="宋体" w:cs="宋体" w:hint="eastAsia"/>
          <w:b/>
          <w:bCs/>
        </w:rPr>
        <w:t>年</w:t>
      </w:r>
      <w:r>
        <w:rPr>
          <w:rFonts w:ascii="宋体" w:eastAsia="宋体" w:cs="宋体" w:hint="eastAsia"/>
          <w:b/>
          <w:bCs/>
          <w:lang w:val="en-US" w:eastAsia="zh-CN"/>
        </w:rPr>
        <w:t>11</w:t>
      </w:r>
      <w:r>
        <w:rPr>
          <w:rFonts w:ascii="宋体" w:eastAsia="宋体" w:cs="宋体" w:hint="eastAsia"/>
          <w:b/>
          <w:bCs/>
        </w:rPr>
        <w:t>月</w:t>
      </w:r>
      <w:r>
        <w:rPr>
          <w:rFonts w:ascii="宋体" w:eastAsia="宋体" w:cs="宋体"/>
          <w:b/>
          <w:bCs/>
          <w:lang w:val="en-US" w:eastAsia="zh-CN"/>
        </w:rPr>
        <w:t>20</w:t>
      </w:r>
      <w:r>
        <w:rPr>
          <w:rFonts w:ascii="宋体" w:eastAsia="宋体" w:cs="宋体" w:hint="eastAsia"/>
          <w:b/>
          <w:bCs/>
        </w:rPr>
        <w:t>日前）</w:t>
      </w:r>
      <w:r>
        <w:rPr>
          <w:rFonts w:ascii="宋体" w:eastAsia="宋体" w:cs="宋体" w:hint="eastAsia"/>
        </w:rPr>
        <w:t>付清全部成交价款并完成提货手续，逾期未支付成交款及未提货的，须支付仓储费用并承担有关法律责任。</w:t>
      </w:r>
    </w:p>
    <w:p>
      <w:pPr>
        <w:spacing w:line="400" w:lineRule="exact"/>
        <w:ind w:firstLineChars="200" w:firstLine="420"/>
        <w:rPr>
          <w:rFonts w:ascii="宋体" w:eastAsia="宋体" w:cs="宋体" w:hint="eastAsia"/>
          <w:lang w:val="en-US" w:eastAsia="zh-CN"/>
        </w:rPr>
      </w:pPr>
      <w:r>
        <w:rPr>
          <w:rFonts w:ascii="宋体" w:eastAsia="宋体" w:cs="宋体" w:hint="eastAsia"/>
        </w:rPr>
        <w:t>3、</w:t>
      </w:r>
      <w:r>
        <w:rPr>
          <w:rFonts w:ascii="宋体" w:eastAsia="宋体" w:cs="宋体" w:hint="eastAsia"/>
          <w:b/>
          <w:bCs/>
          <w:color w:val="FF0000"/>
        </w:rPr>
        <w:t>贵阳海关声明：</w:t>
      </w:r>
      <w:r>
        <w:rPr>
          <w:rFonts w:ascii="宋体" w:eastAsia="宋体" w:cs="宋体" w:hint="eastAsia"/>
        </w:rPr>
        <w:t>标的均为</w:t>
      </w:r>
      <w:r>
        <w:rPr>
          <w:rFonts w:ascii="宋体" w:cs="宋体"/>
          <w:b/>
          <w:bCs/>
          <w:color w:val="FF0000"/>
          <w:kern w:val="2"/>
          <w:sz w:val="21"/>
        </w:rPr>
        <w:t>海关提取依法变卖处理的</w:t>
      </w:r>
      <w:r>
        <w:rPr>
          <w:rFonts w:ascii="宋体" w:cs="宋体"/>
          <w:b/>
          <w:bCs/>
          <w:color w:val="FF0000"/>
          <w:kern w:val="2"/>
          <w:sz w:val="21"/>
          <w:bdr w:val="none" w:sz="0" w:space="0" w:color="auto"/>
        </w:rPr>
        <w:t>放弃</w:t>
      </w:r>
      <w:r>
        <w:rPr>
          <w:rFonts w:ascii="宋体" w:cs="宋体"/>
          <w:b/>
          <w:bCs/>
          <w:color w:val="FF0000"/>
          <w:kern w:val="2"/>
          <w:sz w:val="21"/>
        </w:rPr>
        <w:t>进口货物</w:t>
      </w:r>
      <w:r>
        <w:rPr>
          <w:rFonts w:ascii="宋体" w:eastAsia="宋体" w:cs="宋体" w:hint="eastAsia"/>
        </w:rPr>
        <w:t>，本次拍卖的标的以现状为准，委托人对标的的真伪、品质、瑕疵、安全性能及使用性能等不作任何承诺和担保，也无法提供“三包”等售后服务，竞买人参与竞拍，即视为对拍卖标的质量现状已作了充分了解，并愿意承担相应的责任及风险；本次拍卖标的不做市场流通保证，如需进入市场流通环节，请买受人自行根据相关法律、法规办理市场流通环节所需手续和相关证照。</w:t>
      </w:r>
      <w:r>
        <w:rPr>
          <w:rFonts w:ascii="宋体" w:eastAsia="宋体" w:cs="宋体" w:hint="eastAsia"/>
          <w:lang w:val="en-US" w:eastAsia="zh-CN"/>
        </w:rPr>
        <w:t>标的以实物现状进行拍卖和交付，不接受买受人任何理由提出的退换货要求。委托方及拍卖公司不能向买受人开具除拍卖佣金以外的其他款项发票。</w:t>
      </w:r>
    </w:p>
    <w:p>
      <w:pPr>
        <w:spacing w:line="400" w:lineRule="exact"/>
        <w:ind w:firstLineChars="200" w:firstLine="420"/>
        <w:rPr>
          <w:rFonts w:ascii="宋体" w:eastAsia="宋体" w:cs="宋体" w:hint="eastAsia"/>
        </w:rPr>
      </w:pPr>
      <w:r>
        <w:rPr>
          <w:rFonts w:ascii="宋体" w:eastAsia="宋体" w:cs="宋体" w:hint="eastAsia"/>
        </w:rPr>
        <w:t>4、全部标的物拍卖成交后，成交价款、拍卖佣金（成交价款的5%）汇入指定账户（户名：贵州省拍卖有限公司，开户行：贵阳市工行中南支行，账号：2402013309024908164）；</w:t>
      </w:r>
      <w:r>
        <w:rPr>
          <w:rFonts w:ascii="宋体" w:eastAsia="宋体" w:cs="宋体" w:hint="eastAsia"/>
          <w:color w:val="FF0000"/>
          <w:sz w:val="24"/>
        </w:rPr>
        <w:t>交易平台软件服务费按拍卖平台公布的收费标准缴纳。</w:t>
      </w:r>
    </w:p>
    <w:p>
      <w:pPr>
        <w:spacing w:line="400" w:lineRule="exact"/>
        <w:ind w:firstLineChars="200" w:firstLine="420"/>
        <w:rPr>
          <w:rFonts w:ascii="宋体" w:eastAsia="宋体" w:cs="宋体" w:hint="eastAsia"/>
        </w:rPr>
      </w:pPr>
      <w:r>
        <w:rPr>
          <w:rFonts w:ascii="宋体" w:eastAsia="宋体" w:cs="宋体" w:hint="eastAsia"/>
        </w:rPr>
        <w:t>拍卖公司：贵州省拍卖有限公司</w:t>
      </w:r>
    </w:p>
    <w:p>
      <w:pPr>
        <w:spacing w:line="400" w:lineRule="exact"/>
        <w:ind w:firstLineChars="200" w:firstLine="420"/>
        <w:rPr>
          <w:rFonts w:ascii="宋体" w:eastAsia="宋体" w:cs="宋体" w:hint="eastAsia"/>
          <w:sz w:val="28"/>
          <w:szCs w:val="28"/>
        </w:rPr>
      </w:pPr>
      <w:r>
        <w:rPr>
          <w:rFonts w:ascii="宋体" w:eastAsia="宋体" w:cs="宋体" w:hint="eastAsia"/>
        </w:rPr>
        <w:t xml:space="preserve">联系电话：0851—85211532   85211519  13985113435 </w:t>
      </w:r>
    </w:p>
    <w:p>
      <w:pPr>
        <w:spacing w:line="400" w:lineRule="exact"/>
        <w:ind w:firstLineChars="200" w:firstLine="420"/>
        <w:rPr>
          <w:rFonts w:ascii="宋体" w:eastAsia="宋体" w:cs="宋体" w:hint="eastAsia"/>
          <w:lang w:val="en-US" w:eastAsia="zh-CN"/>
        </w:rPr>
      </w:pPr>
      <w:r>
        <w:rPr>
          <w:rFonts w:ascii="宋体" w:eastAsia="宋体" w:cs="宋体" w:hint="eastAsia"/>
        </w:rPr>
        <w:t>贵阳海关监督电话：0851—</w:t>
      </w:r>
      <w:r>
        <w:rPr>
          <w:rFonts w:ascii="宋体" w:eastAsia="宋体" w:cs="宋体" w:hint="eastAsia"/>
          <w:lang w:val="en-US" w:eastAsia="zh-CN"/>
        </w:rPr>
        <w:t>82277095</w:t>
      </w:r>
    </w:p>
    <w:p>
      <w:pPr>
        <w:spacing w:line="400" w:lineRule="exact"/>
        <w:rPr>
          <w:rFonts w:ascii="宋体" w:eastAsia="宋体" w:cs="宋体" w:hint="eastAsia"/>
        </w:rPr>
      </w:pPr>
    </w:p>
    <w:p>
      <w:pPr>
        <w:spacing w:line="400" w:lineRule="exact"/>
        <w:rPr>
          <w:rFonts w:ascii="宋体" w:eastAsia="宋体" w:cs="宋体" w:hint="eastAsia"/>
        </w:rPr>
      </w:pPr>
    </w:p>
    <w:p>
      <w:pPr>
        <w:spacing w:line="400" w:lineRule="exact"/>
        <w:ind w:firstLineChars="2900" w:firstLine="6090"/>
        <w:rPr>
          <w:rFonts w:ascii="宋体" w:eastAsia="宋体" w:cs="宋体" w:hint="eastAsia"/>
        </w:rPr>
      </w:pPr>
      <w:r>
        <w:rPr>
          <w:rFonts w:ascii="宋体" w:eastAsia="宋体" w:cs="宋体" w:hint="eastAsia"/>
        </w:rPr>
        <w:t>贵州省拍卖有限公司</w:t>
      </w:r>
    </w:p>
    <w:p>
      <w:pPr>
        <w:spacing w:line="400" w:lineRule="exact"/>
        <w:ind w:firstLineChars="3000" w:firstLine="6300"/>
        <w:rPr>
          <w:rFonts w:ascii="宋体" w:eastAsia="宋体" w:cs="宋体" w:hint="eastAsia"/>
        </w:rPr>
      </w:pPr>
      <w:r>
        <w:rPr>
          <w:rFonts w:ascii="宋体" w:eastAsia="宋体" w:cs="宋体" w:hint="eastAsia"/>
        </w:rPr>
        <w:t>202</w:t>
      </w:r>
      <w:r>
        <w:rPr>
          <w:rFonts w:ascii="宋体" w:eastAsia="宋体" w:cs="宋体" w:hint="eastAsia"/>
          <w:lang w:val="en-US" w:eastAsia="zh-CN"/>
        </w:rPr>
        <w:t>4</w:t>
      </w:r>
      <w:r>
        <w:rPr>
          <w:rFonts w:ascii="宋体" w:eastAsia="宋体" w:cs="宋体" w:hint="eastAsia"/>
        </w:rPr>
        <w:t>年</w:t>
      </w:r>
      <w:r>
        <w:rPr>
          <w:rFonts w:ascii="宋体" w:eastAsia="宋体" w:cs="宋体" w:hint="eastAsia"/>
          <w:lang w:val="en-US" w:eastAsia="zh-CN"/>
        </w:rPr>
        <w:t>11</w:t>
      </w:r>
      <w:r>
        <w:rPr>
          <w:rFonts w:ascii="宋体" w:eastAsia="宋体" w:cs="宋体" w:hint="eastAsia"/>
        </w:rPr>
        <w:t>月</w:t>
      </w:r>
      <w:r>
        <w:rPr>
          <w:rFonts w:ascii="宋体" w:eastAsia="宋体" w:cs="宋体"/>
          <w:lang w:val="en-US" w:eastAsia="zh-CN"/>
        </w:rPr>
        <w:t>5</w:t>
      </w:r>
      <w:r>
        <w:rPr>
          <w:rFonts w:ascii="宋体" w:eastAsia="宋体" w:cs="宋体" w:hint="eastAsia"/>
        </w:rPr>
        <w:t>日</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203" w:usb1="288F0000" w:usb2="00000006" w:usb3="00000000" w:csb0="00040001" w:csb1="00000000"/>
  </w:font>
  <w:font w:name="Times New Roman">
    <w:panose1 w:val="02020603050405020304"/>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200247B" w:usb2="00000009" w:usb3="00000000" w:csb0="200001FF" w:csb1="00000000"/>
  </w:font>
  <w:font w:name="Arial">
    <w:panose1 w:val="020B0604020202020204"/>
    <w:charset w:val="01"/>
    <w:family w:val="swiss"/>
    <w:pitch w:val="variable"/>
    <w:sig w:usb0="E0002EFF" w:usb1="C000785B" w:usb2="00000009" w:usb3="00000000" w:csb0="400001FF" w:csb1="FFFF0000"/>
  </w:font>
  <w:font w:name="仿宋">
    <w:panose1 w:val="02010609060101010101"/>
    <w:charset w:val="86"/>
    <w:family w:val="modern"/>
    <w:pitch w:val="variable"/>
    <w:sig w:usb0="800002BF" w:usb1="38CF7CFA" w:usb2="00000016" w:usb3="00000000" w:csb0="00040001" w:csb1="00000000"/>
  </w:font>
  <w:font w:name="方正仿宋_GBK">
    <w:altName w:val="Arial Unicode MS"/>
    <w:panose1 w:val="03000509000000000000"/>
    <w:charset w:val="86"/>
    <w:family w:val="script"/>
    <w:pitch w:val="variable"/>
    <w:sig w:usb0="00000001" w:usb1="080E0000" w:usb2="00000000" w:usb3="00000000" w:csb0="0004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doNotDisplayPageBoundaries/>
  <w:bordersDoNotSurroundHeader/>
  <w:bordersDoNotSurroundFooter/>
  <w:defaultTabStop w:val="420"/>
  <w:drawingGridHorizontalSpacing w:val="105"/>
  <w:drawingGridVerticalSpacing w:val="156"/>
  <w:displayHorizontalDrawingGridEvery w:val="0"/>
  <w:displayVerticalDrawingGridEvery w:val="1"/>
  <w:noPunctuationKerning/>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4"/>
      <w:lang w:val="en-US" w:eastAsia="zh-CN" w:bidi="ar-SA"/>
    </w:rPr>
  </w:style>
  <w:style w:type="character" w:default="1" w:styleId="10">
    <w:name w:val="Default Paragraph Font"/>
    <w:autoRedefine/>
  </w:style>
  <w:style w:type="paragraph" w:styleId="15">
    <w:name w:val="footer"/>
    <w:basedOn w:val="0"/>
    <w:autoRedefine/>
    <w:pPr>
      <w:tabs>
        <w:tab w:val="center" w:pos="4153"/>
        <w:tab w:val="right" w:pos="8306"/>
      </w:tabs>
      <w:snapToGrid w:val="0"/>
      <w:jc w:val="left"/>
    </w:pPr>
    <w:rPr>
      <w:sz w:val="18"/>
      <w:szCs w:val="18"/>
    </w:rPr>
  </w:style>
  <w:style w:type="paragraph" w:styleId="16">
    <w:name w:val="header"/>
    <w:basedOn w:val="0"/>
    <w:autoRedefine/>
    <w:pPr>
      <w:pBdr>
        <w:bottom w:val="single" w:sz="6" w:space="1" w:color="auto"/>
      </w:pBdr>
      <w:tabs>
        <w:tab w:val="center" w:pos="4153"/>
        <w:tab w:val="right" w:pos="8306"/>
      </w:tabs>
      <w:snapToGrid w:val="0"/>
      <w:jc w:val="center"/>
    </w:pPr>
    <w:rPr>
      <w:sz w:val="18"/>
      <w:szCs w:val="18"/>
    </w:rPr>
  </w:style>
  <w:style w:type="paragraph" w:styleId="17">
    <w:name w:val="Normal (Web)"/>
    <w:basedOn w:val="0"/>
    <w:autoRedefine/>
    <w:pPr>
      <w:spacing w:beforeAutospacing="1" w:afterAutospacing="1"/>
      <w:jc w:val="left"/>
    </w:pPr>
    <w:rPr>
      <w:rFonts w:cs="Times New Roman"/>
      <w:kern w:val="0"/>
      <w:sz w:val="24"/>
    </w:rPr>
  </w:style>
  <w:style w:type="paragraph" w:customStyle="1" w:styleId="18">
    <w:name w:val="Default"/>
    <w:autoRedefine/>
    <w:pPr>
      <w:widowControl w:val="0"/>
      <w:autoSpaceDE w:val="0"/>
      <w:autoSpaceDN w:val="0"/>
      <w:adjustRightInd w:val="0"/>
    </w:pPr>
    <w:rPr>
      <w:rFonts w:ascii="仿宋" w:eastAsia="宋体" w:cs="仿宋" w:hAnsi="仿宋"/>
      <w:color w:val="000000"/>
      <w:sz w:val="24"/>
      <w:szCs w:val="24"/>
      <w:lang w:val="en-US" w:eastAsia="zh-CN" w:bidi="ar-SA"/>
    </w:rPr>
  </w:style>
  <w:style w:type="paragraph" w:customStyle="1" w:styleId="19">
    <w:name w:val="样式 三号"/>
    <w:pPr>
      <w:widowControl w:val="0"/>
      <w:spacing w:line="240" w:lineRule="auto"/>
      <w:jc w:val="both"/>
    </w:pPr>
    <w:rPr>
      <w:rFonts w:ascii="Times New Roman" w:eastAsia="方正仿宋_GBK" w:cs="Times New Roman" w:hAnsi="Times New Roman"/>
      <w:kern w:val="2"/>
      <w:sz w:val="32"/>
      <w:lang w:val="en-US" w:eastAsia="zh-CN" w:bidi="ar-SA"/>
    </w:rPr>
  </w:style>
  <w:style w:type="paragraph" w:customStyle="1" w:styleId="20">
    <w:name w:val="样式 小四"/>
    <w:pPr>
      <w:widowControl w:val="0"/>
      <w:spacing w:beforeAutospacing="1" w:afterAutospacing="1"/>
      <w:jc w:val="left"/>
    </w:pPr>
    <w:rPr>
      <w:rFonts w:ascii="Calibri" w:eastAsia="宋体" w:cs="Times New Roman" w:hAnsi="Calibri"/>
      <w:kern w:val="0"/>
      <w:sz w:val="24"/>
      <w:szCs w:val="24"/>
      <w:lang w:val="en-US" w:eastAsia="zh-CN" w:bidi="ar-SA"/>
    </w:rPr>
  </w:style>
  <w:style w:type="paragraph" w:customStyle="1" w:styleId="21">
    <w:name w:val="样式 1 小四"/>
    <w:pPr>
      <w:widowControl w:val="0"/>
      <w:spacing w:beforeAutospacing="1" w:afterAutospacing="1"/>
      <w:jc w:val="left"/>
    </w:pPr>
    <w:rPr>
      <w:rFonts w:ascii="Calibri" w:eastAsia="宋体" w:cs="Times New Roman" w:hAnsi="Calibri"/>
      <w:kern w:val="0"/>
      <w:sz w:val="24"/>
      <w:szCs w:val="24"/>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115</TotalTime>
  <Application>Yozo_Office</Application>
  <Pages>2</Pages>
  <Words>1786</Words>
  <Characters>2024</Characters>
  <Lines>68</Lines>
  <Paragraphs>29</Paragraphs>
  <CharactersWithSpaces>2033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陶思佳</cp:lastModifiedBy>
  <cp:revision>8</cp:revision>
  <dcterms:created xsi:type="dcterms:W3CDTF">2022-01-05T03:29:00Z</dcterms:created>
  <dcterms:modified xsi:type="dcterms:W3CDTF">2024-11-04T08:59:55Z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2052-12.1.0.18345</vt:lpwstr>
  </property>
  <property fmtid="{D5CDD505-2E9C-101B-9397-08002B2CF9AE}" pid="3" name="ICV">
    <vt:lpwstr>337B62E9BD194AB2B941A592C985CDC9_13</vt:lpwstr>
  </property>
</Properties>
</file>