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0197" w:displacedByCustomXml="next"/>
    <w:sdt>
      <w:sdtPr>
        <w:rPr>
          <w:rFonts w:ascii="Times New Roman" w:eastAsiaTheme="majorEastAsia" w:hAnsi="Times New Roman" w:cs="Times New Roman"/>
          <w:b/>
          <w:bCs/>
          <w:kern w:val="44"/>
          <w:sz w:val="44"/>
          <w:szCs w:val="32"/>
        </w:rPr>
        <w:id w:val="147477939"/>
        <w:docPartObj>
          <w:docPartGallery w:val="Table of Contents"/>
          <w:docPartUnique/>
        </w:docPartObj>
      </w:sdtPr>
      <w:sdtEndPr>
        <w:rPr>
          <w:rFonts w:eastAsia="方正小标宋_GBK"/>
          <w:b w:val="0"/>
          <w:bCs w:val="0"/>
          <w:kern w:val="2"/>
        </w:rPr>
      </w:sdtEndPr>
      <w:sdtContent>
        <w:p w:rsidR="00851CCB" w:rsidRPr="00375963" w:rsidRDefault="00FA7A46">
          <w:pPr>
            <w:spacing w:line="240" w:lineRule="auto"/>
            <w:ind w:firstLineChars="0" w:firstLine="0"/>
            <w:jc w:val="center"/>
            <w:rPr>
              <w:rFonts w:ascii="Times New Roman" w:eastAsiaTheme="majorEastAsia" w:hAnsi="Times New Roman" w:cs="Times New Roman"/>
              <w:szCs w:val="32"/>
            </w:rPr>
          </w:pPr>
          <w:r w:rsidRPr="00375963">
            <w:rPr>
              <w:rFonts w:ascii="Times New Roman" w:eastAsiaTheme="majorEastAsia" w:hAnsi="Times New Roman" w:cs="Times New Roman"/>
              <w:szCs w:val="32"/>
            </w:rPr>
            <w:t>目录</w:t>
          </w:r>
        </w:p>
        <w:p w:rsidR="00674890" w:rsidRDefault="00FA1B9F" w:rsidP="00674890">
          <w:pPr>
            <w:pStyle w:val="10"/>
            <w:tabs>
              <w:tab w:val="right" w:leader="dot" w:pos="8296"/>
            </w:tabs>
            <w:ind w:firstLineChars="0" w:firstLine="0"/>
            <w:rPr>
              <w:rFonts w:eastAsiaTheme="minorEastAsia"/>
              <w:noProof/>
              <w:sz w:val="21"/>
              <w:szCs w:val="22"/>
            </w:rPr>
          </w:pPr>
          <w:r w:rsidRPr="00FA1B9F">
            <w:rPr>
              <w:rStyle w:val="a9"/>
              <w:rFonts w:eastAsia="黑体"/>
              <w:noProof/>
            </w:rPr>
            <w:fldChar w:fldCharType="begin"/>
          </w:r>
          <w:r w:rsidR="00FA7A46" w:rsidRPr="00375963">
            <w:rPr>
              <w:rStyle w:val="a9"/>
              <w:rFonts w:ascii="Times New Roman" w:eastAsia="黑体" w:hAnsi="Times New Roman" w:cs="Times New Roman"/>
              <w:noProof/>
            </w:rPr>
            <w:instrText xml:space="preserve">TOC \o "1-1" \h \u </w:instrText>
          </w:r>
          <w:r w:rsidRPr="00FA1B9F">
            <w:rPr>
              <w:rStyle w:val="a9"/>
              <w:rFonts w:eastAsia="黑体"/>
              <w:noProof/>
            </w:rPr>
            <w:fldChar w:fldCharType="separate"/>
          </w:r>
          <w:hyperlink w:anchor="_Toc234829301" w:history="1">
            <w:r w:rsidR="00674890" w:rsidRPr="00502864">
              <w:rPr>
                <w:rStyle w:val="a9"/>
                <w:rFonts w:ascii="黑体" w:eastAsia="黑体" w:hAnsi="黑体" w:hint="eastAsia"/>
                <w:noProof/>
              </w:rPr>
              <w:t>【光伏产业信息】</w:t>
            </w:r>
            <w:r w:rsidR="00674890">
              <w:rPr>
                <w:noProof/>
              </w:rPr>
              <w:tab/>
            </w:r>
            <w:r w:rsidR="00674890">
              <w:rPr>
                <w:noProof/>
              </w:rPr>
              <w:fldChar w:fldCharType="begin"/>
            </w:r>
            <w:r w:rsidR="00674890">
              <w:rPr>
                <w:noProof/>
              </w:rPr>
              <w:instrText xml:space="preserve"> PAGEREF _Toc234829301 \h </w:instrText>
            </w:r>
            <w:r w:rsidR="00674890">
              <w:rPr>
                <w:noProof/>
              </w:rPr>
            </w:r>
            <w:r w:rsidR="00674890">
              <w:rPr>
                <w:noProof/>
              </w:rPr>
              <w:fldChar w:fldCharType="separate"/>
            </w:r>
            <w:r w:rsidR="00674890">
              <w:rPr>
                <w:noProof/>
              </w:rPr>
              <w:t>2</w:t>
            </w:r>
            <w:r w:rsidR="00674890">
              <w:rPr>
                <w:noProof/>
              </w:rPr>
              <w:fldChar w:fldCharType="end"/>
            </w:r>
          </w:hyperlink>
        </w:p>
        <w:p w:rsidR="00674890" w:rsidRDefault="00674890" w:rsidP="00674890">
          <w:pPr>
            <w:pStyle w:val="10"/>
            <w:tabs>
              <w:tab w:val="right" w:leader="dot" w:pos="8296"/>
            </w:tabs>
            <w:ind w:firstLineChars="0" w:firstLine="0"/>
            <w:rPr>
              <w:rFonts w:eastAsiaTheme="minorEastAsia"/>
              <w:noProof/>
              <w:sz w:val="21"/>
              <w:szCs w:val="22"/>
            </w:rPr>
          </w:pPr>
          <w:hyperlink w:anchor="_Toc234829302" w:history="1">
            <w:r w:rsidRPr="00330CE9">
              <w:rPr>
                <w:rStyle w:val="a9"/>
                <w:rFonts w:ascii="Times New Roman" w:eastAsia="方正小标宋_GBK" w:hAnsi="Times New Roman" w:cs="Times New Roman" w:hint="eastAsia"/>
                <w:bCs/>
                <w:noProof/>
                <w:kern w:val="44"/>
              </w:rPr>
              <w:t>光伏能耗能效国标发布</w:t>
            </w:r>
            <w:r w:rsidRPr="00330CE9">
              <w:rPr>
                <w:rStyle w:val="a9"/>
                <w:rFonts w:ascii="Times New Roman" w:eastAsia="方正小标宋_GBK" w:hAnsi="Times New Roman" w:cs="Times New Roman"/>
                <w:bCs/>
                <w:noProof/>
                <w:kern w:val="44"/>
              </w:rPr>
              <w:t xml:space="preserve"> </w:t>
            </w:r>
            <w:r w:rsidRPr="00330CE9">
              <w:rPr>
                <w:rStyle w:val="a9"/>
                <w:rFonts w:ascii="Times New Roman" w:eastAsia="方正小标宋_GBK" w:hAnsi="Times New Roman" w:cs="Times New Roman" w:hint="eastAsia"/>
                <w:bCs/>
                <w:noProof/>
                <w:kern w:val="44"/>
              </w:rPr>
              <w:t>筑牢光伏</w:t>
            </w:r>
            <w:r w:rsidRPr="00674890">
              <w:rPr>
                <w:rStyle w:val="a9"/>
                <w:rFonts w:ascii="Times New Roman" w:eastAsia="方正小标宋_GBK" w:hAnsi="Times New Roman" w:cs="Times New Roman" w:hint="eastAsia"/>
                <w:bCs/>
                <w:noProof/>
                <w:kern w:val="44"/>
              </w:rPr>
              <w:t>产业绿色发展底线</w:t>
            </w:r>
            <w:r>
              <w:rPr>
                <w:noProof/>
              </w:rPr>
              <w:tab/>
            </w:r>
            <w:r>
              <w:rPr>
                <w:noProof/>
              </w:rPr>
              <w:fldChar w:fldCharType="begin"/>
            </w:r>
            <w:r>
              <w:rPr>
                <w:noProof/>
              </w:rPr>
              <w:instrText xml:space="preserve"> PAGEREF _Toc234829302 \h </w:instrText>
            </w:r>
            <w:r>
              <w:rPr>
                <w:noProof/>
              </w:rPr>
            </w:r>
            <w:r>
              <w:rPr>
                <w:noProof/>
              </w:rPr>
              <w:fldChar w:fldCharType="separate"/>
            </w:r>
            <w:r>
              <w:rPr>
                <w:noProof/>
              </w:rPr>
              <w:t>2</w:t>
            </w:r>
            <w:r>
              <w:rPr>
                <w:noProof/>
              </w:rPr>
              <w:fldChar w:fldCharType="end"/>
            </w:r>
          </w:hyperlink>
        </w:p>
        <w:p w:rsidR="00674890" w:rsidRDefault="00674890" w:rsidP="00674890">
          <w:pPr>
            <w:pStyle w:val="10"/>
            <w:tabs>
              <w:tab w:val="right" w:leader="dot" w:pos="8296"/>
            </w:tabs>
            <w:ind w:firstLineChars="0" w:firstLine="0"/>
            <w:rPr>
              <w:rFonts w:eastAsiaTheme="minorEastAsia"/>
              <w:noProof/>
              <w:sz w:val="21"/>
              <w:szCs w:val="22"/>
            </w:rPr>
          </w:pPr>
          <w:hyperlink w:anchor="_Toc234829304" w:history="1">
            <w:r w:rsidRPr="00752FB3">
              <w:rPr>
                <w:rStyle w:val="a9"/>
                <w:rFonts w:ascii="黑体" w:eastAsia="黑体" w:hAnsi="黑体" w:hint="eastAsia"/>
                <w:noProof/>
              </w:rPr>
              <w:t>【光伏贸易措施】</w:t>
            </w:r>
            <w:r>
              <w:rPr>
                <w:noProof/>
              </w:rPr>
              <w:tab/>
            </w:r>
            <w:r>
              <w:rPr>
                <w:noProof/>
              </w:rPr>
              <w:fldChar w:fldCharType="begin"/>
            </w:r>
            <w:r>
              <w:rPr>
                <w:noProof/>
              </w:rPr>
              <w:instrText xml:space="preserve"> PAGEREF _Toc234829304 \h </w:instrText>
            </w:r>
            <w:r>
              <w:rPr>
                <w:noProof/>
              </w:rPr>
            </w:r>
            <w:r>
              <w:rPr>
                <w:noProof/>
              </w:rPr>
              <w:fldChar w:fldCharType="separate"/>
            </w:r>
            <w:r>
              <w:rPr>
                <w:noProof/>
              </w:rPr>
              <w:t>3</w:t>
            </w:r>
            <w:r>
              <w:rPr>
                <w:noProof/>
              </w:rPr>
              <w:fldChar w:fldCharType="end"/>
            </w:r>
          </w:hyperlink>
        </w:p>
        <w:p w:rsidR="00674890" w:rsidRDefault="00674890" w:rsidP="00502864">
          <w:pPr>
            <w:pStyle w:val="10"/>
            <w:tabs>
              <w:tab w:val="right" w:leader="dot" w:pos="8296"/>
            </w:tabs>
            <w:ind w:firstLineChars="0" w:firstLine="0"/>
            <w:rPr>
              <w:rFonts w:eastAsiaTheme="minorEastAsia"/>
              <w:noProof/>
              <w:sz w:val="21"/>
              <w:szCs w:val="22"/>
            </w:rPr>
          </w:pPr>
          <w:hyperlink w:anchor="_Toc234829305" w:history="1">
            <w:r w:rsidRPr="00330CE9">
              <w:rPr>
                <w:rStyle w:val="a9"/>
                <w:rFonts w:ascii="Times New Roman" w:eastAsia="方正小标宋_GBK" w:hAnsi="Times New Roman" w:cs="Times New Roman" w:hint="eastAsia"/>
                <w:bCs/>
                <w:noProof/>
                <w:kern w:val="44"/>
              </w:rPr>
              <w:t>土耳其对进口自中国的光伏铝边框</w:t>
            </w:r>
            <w:r w:rsidR="00502864" w:rsidRPr="00502864">
              <w:rPr>
                <w:rStyle w:val="a9"/>
                <w:rFonts w:ascii="Times New Roman" w:eastAsia="方正小标宋_GBK" w:hAnsi="Times New Roman" w:cs="Times New Roman" w:hint="eastAsia"/>
                <w:bCs/>
                <w:noProof/>
                <w:kern w:val="44"/>
              </w:rPr>
              <w:t>作出反倾销终裁</w:t>
            </w:r>
            <w:r>
              <w:rPr>
                <w:noProof/>
              </w:rPr>
              <w:tab/>
            </w:r>
            <w:r>
              <w:rPr>
                <w:noProof/>
              </w:rPr>
              <w:fldChar w:fldCharType="begin"/>
            </w:r>
            <w:r>
              <w:rPr>
                <w:noProof/>
              </w:rPr>
              <w:instrText xml:space="preserve"> PAGEREF _Toc234829305 \h </w:instrText>
            </w:r>
            <w:r>
              <w:rPr>
                <w:noProof/>
              </w:rPr>
            </w:r>
            <w:r>
              <w:rPr>
                <w:noProof/>
              </w:rPr>
              <w:fldChar w:fldCharType="separate"/>
            </w:r>
            <w:r>
              <w:rPr>
                <w:noProof/>
              </w:rPr>
              <w:t>3</w:t>
            </w:r>
            <w:r>
              <w:rPr>
                <w:noProof/>
              </w:rPr>
              <w:fldChar w:fldCharType="end"/>
            </w:r>
          </w:hyperlink>
          <w:hyperlink w:anchor="_Toc234829306" w:history="1"/>
        </w:p>
        <w:p w:rsidR="00851CCB" w:rsidRPr="00375963" w:rsidRDefault="00674890" w:rsidP="00561946">
          <w:pPr>
            <w:pStyle w:val="10"/>
            <w:tabs>
              <w:tab w:val="right" w:leader="dot" w:pos="8296"/>
            </w:tabs>
            <w:ind w:firstLineChars="0" w:firstLine="0"/>
            <w:rPr>
              <w:rFonts w:ascii="Times New Roman" w:hAnsi="Times New Roman" w:cs="Times New Roman"/>
              <w:szCs w:val="32"/>
            </w:rPr>
          </w:pPr>
          <w:hyperlink w:anchor="_Toc234829307" w:history="1">
            <w:r w:rsidRPr="00330CE9">
              <w:rPr>
                <w:rStyle w:val="a9"/>
                <w:rFonts w:ascii="Times New Roman" w:eastAsia="方正小标宋_GBK" w:hAnsi="Times New Roman" w:cs="Times New Roman" w:hint="eastAsia"/>
                <w:bCs/>
                <w:noProof/>
                <w:kern w:val="44"/>
              </w:rPr>
              <w:t>美国发布用于</w:t>
            </w:r>
            <w:r w:rsidRPr="00330CE9">
              <w:rPr>
                <w:rStyle w:val="a9"/>
                <w:rFonts w:ascii="Times New Roman" w:eastAsia="方正小标宋_GBK" w:hAnsi="Times New Roman" w:cs="Times New Roman"/>
                <w:bCs/>
                <w:noProof/>
                <w:kern w:val="44"/>
              </w:rPr>
              <w:t>TCLP</w:t>
            </w:r>
            <w:r w:rsidRPr="00330CE9">
              <w:rPr>
                <w:rStyle w:val="a9"/>
                <w:rFonts w:ascii="Times New Roman" w:eastAsia="方正小标宋_GBK" w:hAnsi="Times New Roman" w:cs="Times New Roman" w:hint="eastAsia"/>
                <w:bCs/>
                <w:noProof/>
                <w:kern w:val="44"/>
              </w:rPr>
              <w:t>毒性测试的太阳能</w:t>
            </w:r>
            <w:r w:rsidR="00502864" w:rsidRPr="00502864">
              <w:rPr>
                <w:rStyle w:val="a9"/>
                <w:rFonts w:ascii="Times New Roman" w:eastAsia="方正小标宋_GBK" w:hAnsi="Times New Roman" w:cs="Times New Roman" w:hint="eastAsia"/>
                <w:bCs/>
                <w:noProof/>
                <w:kern w:val="44"/>
              </w:rPr>
              <w:t>光伏组件采样标准操作规程</w:t>
            </w:r>
            <w:r>
              <w:rPr>
                <w:noProof/>
              </w:rPr>
              <w:tab/>
            </w:r>
            <w:r>
              <w:rPr>
                <w:noProof/>
              </w:rPr>
              <w:fldChar w:fldCharType="begin"/>
            </w:r>
            <w:r>
              <w:rPr>
                <w:noProof/>
              </w:rPr>
              <w:instrText xml:space="preserve"> PAGEREF _Toc234829307 \h </w:instrText>
            </w:r>
            <w:r>
              <w:rPr>
                <w:noProof/>
              </w:rPr>
            </w:r>
            <w:r>
              <w:rPr>
                <w:noProof/>
              </w:rPr>
              <w:fldChar w:fldCharType="separate"/>
            </w:r>
            <w:r>
              <w:rPr>
                <w:noProof/>
              </w:rPr>
              <w:t>3</w:t>
            </w:r>
            <w:r>
              <w:rPr>
                <w:noProof/>
              </w:rPr>
              <w:fldChar w:fldCharType="end"/>
            </w:r>
          </w:hyperlink>
          <w:r w:rsidR="00FA1B9F" w:rsidRPr="00375963">
            <w:rPr>
              <w:rFonts w:ascii="Times New Roman" w:hAnsi="Times New Roman" w:cs="Times New Roman"/>
              <w:szCs w:val="32"/>
            </w:rPr>
            <w:fldChar w:fldCharType="end"/>
          </w:r>
        </w:p>
      </w:sdtContent>
    </w:sdt>
    <w:p w:rsidR="00851CCB" w:rsidRPr="00375963" w:rsidRDefault="00851CCB" w:rsidP="001872DD">
      <w:pPr>
        <w:pStyle w:val="1"/>
        <w:ind w:firstLine="643"/>
        <w:jc w:val="both"/>
        <w:rPr>
          <w:rFonts w:ascii="Times New Roman" w:hAnsi="Times New Roman" w:hint="default"/>
          <w:sz w:val="32"/>
          <w:szCs w:val="32"/>
        </w:rPr>
        <w:sectPr w:rsidR="00851CCB" w:rsidRPr="0037596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851CCB" w:rsidRPr="00E31531" w:rsidRDefault="00FA7A46" w:rsidP="003C560E">
      <w:pPr>
        <w:pStyle w:val="1"/>
        <w:spacing w:before="100" w:after="100"/>
        <w:ind w:firstLineChars="0" w:firstLine="0"/>
        <w:jc w:val="both"/>
        <w:rPr>
          <w:rFonts w:ascii="Times New Roman" w:hAnsi="Times New Roman" w:hint="default"/>
          <w:b w:val="0"/>
          <w:sz w:val="32"/>
          <w:szCs w:val="32"/>
        </w:rPr>
      </w:pPr>
      <w:bookmarkStart w:id="1" w:name="_Toc14866"/>
      <w:bookmarkStart w:id="2" w:name="_Toc234829301"/>
      <w:bookmarkEnd w:id="0"/>
      <w:r w:rsidRPr="00E31531">
        <w:rPr>
          <w:rFonts w:ascii="Times New Roman" w:hAnsi="Times New Roman" w:hint="default"/>
          <w:b w:val="0"/>
          <w:sz w:val="32"/>
          <w:szCs w:val="32"/>
        </w:rPr>
        <w:lastRenderedPageBreak/>
        <w:t>【</w:t>
      </w:r>
      <w:r w:rsidRPr="00E31531">
        <w:rPr>
          <w:rFonts w:ascii="Times New Roman" w:hAnsi="Times New Roman" w:hint="default"/>
          <w:sz w:val="32"/>
          <w:szCs w:val="32"/>
        </w:rPr>
        <w:t>光伏</w:t>
      </w:r>
      <w:r w:rsidR="00C33ABD" w:rsidRPr="00E31531">
        <w:rPr>
          <w:rFonts w:ascii="Times New Roman" w:hAnsi="Times New Roman"/>
          <w:sz w:val="32"/>
          <w:szCs w:val="32"/>
        </w:rPr>
        <w:t>产业信息</w:t>
      </w:r>
      <w:r w:rsidRPr="00E31531">
        <w:rPr>
          <w:rFonts w:ascii="Times New Roman" w:hAnsi="Times New Roman" w:hint="default"/>
          <w:b w:val="0"/>
          <w:sz w:val="32"/>
          <w:szCs w:val="32"/>
        </w:rPr>
        <w:t>】</w:t>
      </w:r>
      <w:bookmarkEnd w:id="1"/>
      <w:bookmarkEnd w:id="2"/>
    </w:p>
    <w:p w:rsidR="00C33ABD" w:rsidRPr="00C33ABD" w:rsidRDefault="00C33ABD" w:rsidP="00E445E7">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3" w:name="_Toc234829302"/>
      <w:r w:rsidRPr="00C33ABD">
        <w:rPr>
          <w:rFonts w:ascii="Times New Roman" w:eastAsia="方正小标宋_GBK" w:hAnsi="Times New Roman" w:cs="Times New Roman" w:hint="eastAsia"/>
          <w:bCs/>
          <w:kern w:val="44"/>
          <w:sz w:val="44"/>
          <w:szCs w:val="48"/>
        </w:rPr>
        <w:t>光伏能耗能效国标发布</w:t>
      </w:r>
      <w:r w:rsidRPr="00C33ABD">
        <w:rPr>
          <w:rFonts w:ascii="Times New Roman" w:eastAsia="方正小标宋_GBK" w:hAnsi="Times New Roman" w:cs="Times New Roman" w:hint="eastAsia"/>
          <w:bCs/>
          <w:kern w:val="44"/>
          <w:sz w:val="44"/>
          <w:szCs w:val="48"/>
        </w:rPr>
        <w:t xml:space="preserve"> </w:t>
      </w:r>
      <w:r w:rsidRPr="00C33ABD">
        <w:rPr>
          <w:rFonts w:ascii="Times New Roman" w:eastAsia="方正小标宋_GBK" w:hAnsi="Times New Roman" w:cs="Times New Roman" w:hint="eastAsia"/>
          <w:bCs/>
          <w:kern w:val="44"/>
          <w:sz w:val="44"/>
          <w:szCs w:val="48"/>
        </w:rPr>
        <w:t>筑牢光伏</w:t>
      </w:r>
      <w:bookmarkEnd w:id="3"/>
    </w:p>
    <w:p w:rsidR="00C33ABD" w:rsidRPr="00C33ABD" w:rsidRDefault="00C33ABD" w:rsidP="00E445E7">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4" w:name="_Toc234829303"/>
      <w:r w:rsidRPr="00C33ABD">
        <w:rPr>
          <w:rFonts w:ascii="Times New Roman" w:eastAsia="方正小标宋_GBK" w:hAnsi="Times New Roman" w:cs="Times New Roman" w:hint="eastAsia"/>
          <w:bCs/>
          <w:kern w:val="44"/>
          <w:sz w:val="44"/>
          <w:szCs w:val="48"/>
        </w:rPr>
        <w:t>产业绿色发展底线</w:t>
      </w:r>
      <w:bookmarkEnd w:id="4"/>
    </w:p>
    <w:p w:rsidR="00C33ABD" w:rsidRPr="00C33ABD" w:rsidRDefault="00C33ABD" w:rsidP="00C33ABD">
      <w:pPr>
        <w:pStyle w:val="a3"/>
        <w:spacing w:line="360" w:lineRule="exact"/>
        <w:ind w:firstLineChars="0" w:firstLine="0"/>
        <w:jc w:val="center"/>
        <w:rPr>
          <w:rFonts w:ascii="Times New Roman" w:hAnsi="Times New Roman" w:cs="Times New Roman"/>
          <w:sz w:val="24"/>
          <w:szCs w:val="24"/>
        </w:rPr>
      </w:pPr>
      <w:r w:rsidRPr="00C33ABD">
        <w:rPr>
          <w:rFonts w:ascii="Times New Roman" w:hAnsi="Times New Roman" w:cs="Times New Roman" w:hint="eastAsia"/>
          <w:sz w:val="24"/>
          <w:szCs w:val="24"/>
        </w:rPr>
        <w:t xml:space="preserve">2026-07-02 </w:t>
      </w:r>
      <w:r w:rsidRPr="00C33ABD">
        <w:rPr>
          <w:rFonts w:ascii="Times New Roman" w:hAnsi="Times New Roman" w:cs="Times New Roman" w:hint="eastAsia"/>
          <w:sz w:val="24"/>
          <w:szCs w:val="24"/>
        </w:rPr>
        <w:t>来源：央视新闻客户端</w:t>
      </w:r>
    </w:p>
    <w:p w:rsidR="00C33ABD" w:rsidRPr="00C33ABD" w:rsidRDefault="00C33ABD" w:rsidP="00C33ABD">
      <w:pPr>
        <w:pStyle w:val="a3"/>
        <w:spacing w:line="360" w:lineRule="exact"/>
        <w:ind w:firstLineChars="0" w:firstLine="0"/>
        <w:jc w:val="center"/>
        <w:rPr>
          <w:rFonts w:ascii="Times New Roman" w:hAnsi="Times New Roman" w:cs="Times New Roman"/>
          <w:sz w:val="24"/>
          <w:szCs w:val="24"/>
        </w:rPr>
      </w:pPr>
      <w:r w:rsidRPr="00C33ABD">
        <w:rPr>
          <w:rFonts w:ascii="Times New Roman" w:hAnsi="Times New Roman" w:cs="Times New Roman"/>
          <w:sz w:val="24"/>
          <w:szCs w:val="24"/>
        </w:rPr>
        <w:t>https://news.cnr.cn</w:t>
      </w:r>
    </w:p>
    <w:p w:rsidR="00C33ABD" w:rsidRPr="00C67C49" w:rsidRDefault="00C33ABD" w:rsidP="00C33ABD">
      <w:pPr>
        <w:rPr>
          <w:rFonts w:ascii="Times New Roman" w:hAnsi="Times New Roman" w:cs="Times New Roman"/>
        </w:rPr>
      </w:pPr>
      <w:r w:rsidRPr="00C67C49">
        <w:rPr>
          <w:rFonts w:ascii="Times New Roman" w:hAnsi="Times New Roman" w:cs="Times New Roman" w:hint="eastAsia"/>
        </w:rPr>
        <w:t>记者从工业和信息化部获悉，今天（</w:t>
      </w:r>
      <w:r w:rsidRPr="00C67C49">
        <w:rPr>
          <w:rFonts w:ascii="Times New Roman" w:hAnsi="Times New Roman" w:cs="Times New Roman" w:hint="eastAsia"/>
        </w:rPr>
        <w:t>7</w:t>
      </w:r>
      <w:r w:rsidRPr="00C67C49">
        <w:rPr>
          <w:rFonts w:ascii="Times New Roman" w:hAnsi="Times New Roman" w:cs="Times New Roman" w:hint="eastAsia"/>
        </w:rPr>
        <w:t>月</w:t>
      </w:r>
      <w:r w:rsidRPr="00C67C49">
        <w:rPr>
          <w:rFonts w:ascii="Times New Roman" w:hAnsi="Times New Roman" w:cs="Times New Roman" w:hint="eastAsia"/>
        </w:rPr>
        <w:t>2</w:t>
      </w:r>
      <w:r w:rsidRPr="00C67C49">
        <w:rPr>
          <w:rFonts w:ascii="Times New Roman" w:hAnsi="Times New Roman" w:cs="Times New Roman" w:hint="eastAsia"/>
        </w:rPr>
        <w:t>日），三项光伏领域强制性国家标准正式批准发布，围绕硅料、硅片、光伏组件、逆变器全链条划定能耗能效刚性约束，以标准化手段完善光伏产业链绿色管控体系，为新能源产业高质量发展提供制度支撑。</w:t>
      </w:r>
    </w:p>
    <w:p w:rsidR="00C33ABD" w:rsidRPr="00C67C49" w:rsidRDefault="00C33ABD" w:rsidP="00C33ABD">
      <w:pPr>
        <w:rPr>
          <w:rFonts w:ascii="Times New Roman" w:hAnsi="Times New Roman" w:cs="Times New Roman"/>
        </w:rPr>
      </w:pPr>
      <w:r w:rsidRPr="00C67C49">
        <w:rPr>
          <w:rFonts w:ascii="Times New Roman" w:hAnsi="Times New Roman" w:cs="Times New Roman" w:hint="eastAsia"/>
        </w:rPr>
        <w:t>工业和信息化部联合国家发展改革委、国家市场监督管理总局发布《硅单晶单位产品能源消耗限额》《晶体硅光伏组件和逆变器能效限定值及能效等级》《硅多晶和锗单位产品能源消耗限额》三项光伏能耗能效强制性国家标准，覆盖多晶硅、硅片、组件、逆变器等光伏产业链关键环节，分等级设定相关产品能耗能效指标，严控各环节高耗能低效产能；针对组件，创新纳入耦合环境应力衰减率评价指标。</w:t>
      </w:r>
    </w:p>
    <w:p w:rsidR="00C33ABD" w:rsidRPr="00C67C49" w:rsidRDefault="00C33ABD" w:rsidP="00C33ABD">
      <w:pPr>
        <w:rPr>
          <w:rFonts w:ascii="Times New Roman" w:hAnsi="Times New Roman" w:cs="Times New Roman"/>
        </w:rPr>
      </w:pPr>
      <w:r w:rsidRPr="00C67C49">
        <w:rPr>
          <w:rFonts w:ascii="Times New Roman" w:hAnsi="Times New Roman" w:cs="Times New Roman" w:hint="eastAsia"/>
        </w:rPr>
        <w:t>据了解，三项标准系统衔接、协同发力，既提高光伏产品绿色准入门槛，促进光伏产业转型升级；又统一全链条能耗能效核算规则，促进光伏这一绿色能源更加绿色低碳。</w:t>
      </w:r>
    </w:p>
    <w:p w:rsidR="00C33ABD" w:rsidRPr="00C67C49" w:rsidRDefault="00C33ABD" w:rsidP="00C33ABD">
      <w:pPr>
        <w:rPr>
          <w:rFonts w:ascii="Times New Roman" w:hAnsi="Times New Roman" w:cs="Times New Roman"/>
        </w:rPr>
      </w:pPr>
      <w:r w:rsidRPr="00C67C49">
        <w:rPr>
          <w:rFonts w:ascii="Times New Roman" w:hAnsi="Times New Roman" w:cs="Times New Roman" w:hint="eastAsia"/>
        </w:rPr>
        <w:t>下一步，行业有关组织将加快推动标准的宣贯解读及应用实施，以刚性标准夯实我国光伏全球产业竞争力，支撑能</w:t>
      </w:r>
      <w:r w:rsidRPr="00C67C49">
        <w:rPr>
          <w:rFonts w:ascii="Times New Roman" w:hAnsi="Times New Roman" w:cs="Times New Roman" w:hint="eastAsia"/>
        </w:rPr>
        <w:lastRenderedPageBreak/>
        <w:t>源绿色低碳转型与“双碳”目标落地。</w:t>
      </w:r>
    </w:p>
    <w:p w:rsidR="00C33ABD" w:rsidRPr="00752FB3" w:rsidRDefault="00C33ABD" w:rsidP="00752FB3">
      <w:pPr>
        <w:ind w:firstLine="643"/>
        <w:rPr>
          <w:rFonts w:ascii="方正仿宋_GBK" w:hAnsi="Times New Roman" w:cs="Times New Roman" w:hint="eastAsia"/>
          <w:b/>
          <w:bCs/>
          <w:kern w:val="44"/>
          <w:sz w:val="44"/>
          <w:szCs w:val="48"/>
        </w:rPr>
      </w:pPr>
      <w:r w:rsidRPr="00752FB3">
        <w:rPr>
          <w:rFonts w:ascii="方正仿宋_GBK" w:hAnsi="Times New Roman" w:cs="Times New Roman" w:hint="eastAsia"/>
          <w:b/>
        </w:rPr>
        <w:t>建议：本次新规设置半年政策过渡期，企业需在2026年下半年全面完成硅料、硅片、组件、逆变器全品类产品能效分级自查与产线技改淘汰。对出口企业而言，需提前完成海外市场能效对标、碳足迹核算、产品能效等级认证备案，淘汰能效不达三级准入标准的库存产品与外销批次，避免2027年起产品因能效不达标无法报关、无法进入海外招投标及政府采购市场。同时建立出口产品能效台账，实现每批次外销产品能耗数据可溯源、可核验，适配欧美市场严苛的溯源审查机制。</w:t>
      </w:r>
    </w:p>
    <w:p w:rsidR="00A531B1" w:rsidRPr="00E31531" w:rsidRDefault="00A531B1" w:rsidP="00A531B1">
      <w:pPr>
        <w:pStyle w:val="1"/>
        <w:spacing w:before="100" w:after="100"/>
        <w:ind w:firstLineChars="0" w:firstLine="0"/>
        <w:jc w:val="both"/>
        <w:rPr>
          <w:rFonts w:ascii="Times New Roman" w:hAnsi="Times New Roman" w:hint="default"/>
          <w:b w:val="0"/>
          <w:sz w:val="32"/>
          <w:szCs w:val="32"/>
        </w:rPr>
      </w:pPr>
      <w:bookmarkStart w:id="5" w:name="_Toc234829304"/>
      <w:r w:rsidRPr="00E31531">
        <w:rPr>
          <w:rFonts w:ascii="Times New Roman" w:hAnsi="Times New Roman" w:hint="default"/>
          <w:b w:val="0"/>
          <w:sz w:val="32"/>
          <w:szCs w:val="32"/>
        </w:rPr>
        <w:t>【</w:t>
      </w:r>
      <w:r w:rsidRPr="00E31531">
        <w:rPr>
          <w:rFonts w:ascii="Times New Roman" w:hAnsi="Times New Roman" w:hint="default"/>
          <w:sz w:val="32"/>
          <w:szCs w:val="32"/>
        </w:rPr>
        <w:t>光伏</w:t>
      </w:r>
      <w:r w:rsidR="00C33ABD" w:rsidRPr="00E31531">
        <w:rPr>
          <w:rFonts w:ascii="Times New Roman" w:hAnsi="Times New Roman"/>
          <w:sz w:val="32"/>
          <w:szCs w:val="32"/>
        </w:rPr>
        <w:t>贸易措施</w:t>
      </w:r>
      <w:r w:rsidRPr="00E31531">
        <w:rPr>
          <w:rFonts w:ascii="Times New Roman" w:hAnsi="Times New Roman" w:hint="default"/>
          <w:b w:val="0"/>
          <w:sz w:val="32"/>
          <w:szCs w:val="32"/>
        </w:rPr>
        <w:t>】</w:t>
      </w:r>
      <w:bookmarkEnd w:id="5"/>
    </w:p>
    <w:p w:rsidR="00C33ABD" w:rsidRPr="00C33ABD" w:rsidRDefault="00C33ABD" w:rsidP="00C33ABD">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6" w:name="_Toc234829305"/>
      <w:r w:rsidRPr="00C33ABD">
        <w:rPr>
          <w:rFonts w:ascii="Times New Roman" w:eastAsia="方正小标宋_GBK" w:hAnsi="Times New Roman" w:cs="Times New Roman" w:hint="eastAsia"/>
          <w:bCs/>
          <w:kern w:val="44"/>
          <w:sz w:val="44"/>
          <w:szCs w:val="48"/>
        </w:rPr>
        <w:t>土耳其对进口自中国的光伏铝边框</w:t>
      </w:r>
      <w:bookmarkEnd w:id="6"/>
    </w:p>
    <w:p w:rsidR="00C33ABD" w:rsidRPr="00C33ABD" w:rsidRDefault="00C33ABD" w:rsidP="00C33ABD">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7" w:name="_Toc234829306"/>
      <w:r w:rsidRPr="00C33ABD">
        <w:rPr>
          <w:rFonts w:ascii="Times New Roman" w:eastAsia="方正小标宋_GBK" w:hAnsi="Times New Roman" w:cs="Times New Roman" w:hint="eastAsia"/>
          <w:bCs/>
          <w:kern w:val="44"/>
          <w:sz w:val="44"/>
          <w:szCs w:val="48"/>
        </w:rPr>
        <w:t>作出反倾销终裁</w:t>
      </w:r>
      <w:bookmarkEnd w:id="7"/>
    </w:p>
    <w:p w:rsidR="00C33ABD" w:rsidRPr="00C33ABD" w:rsidRDefault="00C33ABD" w:rsidP="00C33ABD">
      <w:pPr>
        <w:pStyle w:val="a3"/>
        <w:spacing w:line="360" w:lineRule="exact"/>
        <w:ind w:firstLineChars="0" w:firstLine="0"/>
        <w:jc w:val="center"/>
        <w:rPr>
          <w:rFonts w:ascii="Times New Roman" w:hAnsi="Times New Roman" w:cs="Times New Roman"/>
          <w:sz w:val="24"/>
          <w:szCs w:val="24"/>
        </w:rPr>
      </w:pPr>
      <w:r w:rsidRPr="00C33ABD">
        <w:rPr>
          <w:rFonts w:ascii="Times New Roman" w:hAnsi="Times New Roman" w:cs="Times New Roman" w:hint="eastAsia"/>
          <w:sz w:val="24"/>
          <w:szCs w:val="24"/>
        </w:rPr>
        <w:t>日期：</w:t>
      </w:r>
      <w:r w:rsidRPr="00C33ABD">
        <w:rPr>
          <w:rFonts w:ascii="Times New Roman" w:hAnsi="Times New Roman" w:cs="Times New Roman" w:hint="eastAsia"/>
          <w:sz w:val="24"/>
          <w:szCs w:val="24"/>
        </w:rPr>
        <w:t>2026</w:t>
      </w:r>
      <w:r w:rsidRPr="00C33ABD">
        <w:rPr>
          <w:rFonts w:ascii="Times New Roman" w:hAnsi="Times New Roman" w:cs="Times New Roman" w:hint="eastAsia"/>
          <w:sz w:val="24"/>
          <w:szCs w:val="24"/>
        </w:rPr>
        <w:t>年</w:t>
      </w:r>
      <w:r w:rsidRPr="00C33ABD">
        <w:rPr>
          <w:rFonts w:ascii="Times New Roman" w:hAnsi="Times New Roman" w:cs="Times New Roman" w:hint="eastAsia"/>
          <w:sz w:val="24"/>
          <w:szCs w:val="24"/>
        </w:rPr>
        <w:t>6</w:t>
      </w:r>
      <w:r w:rsidRPr="00C33ABD">
        <w:rPr>
          <w:rFonts w:ascii="Times New Roman" w:hAnsi="Times New Roman" w:cs="Times New Roman" w:hint="eastAsia"/>
          <w:sz w:val="24"/>
          <w:szCs w:val="24"/>
        </w:rPr>
        <w:t>月</w:t>
      </w:r>
      <w:r w:rsidRPr="00C33ABD">
        <w:rPr>
          <w:rFonts w:ascii="Times New Roman" w:hAnsi="Times New Roman" w:cs="Times New Roman" w:hint="eastAsia"/>
          <w:sz w:val="24"/>
          <w:szCs w:val="24"/>
        </w:rPr>
        <w:t>25</w:t>
      </w:r>
      <w:r w:rsidRPr="00C33ABD">
        <w:rPr>
          <w:rFonts w:ascii="Times New Roman" w:hAnsi="Times New Roman" w:cs="Times New Roman" w:hint="eastAsia"/>
          <w:sz w:val="24"/>
          <w:szCs w:val="24"/>
        </w:rPr>
        <w:t>日来源：驻土耳其共和国大使馆经济商务处</w:t>
      </w:r>
    </w:p>
    <w:p w:rsidR="00C33ABD" w:rsidRPr="00C33ABD" w:rsidRDefault="00C33ABD" w:rsidP="00C33ABD">
      <w:pPr>
        <w:pStyle w:val="a3"/>
        <w:spacing w:line="360" w:lineRule="exact"/>
        <w:ind w:firstLineChars="0" w:firstLine="0"/>
        <w:jc w:val="center"/>
        <w:rPr>
          <w:rFonts w:ascii="Times New Roman" w:hAnsi="Times New Roman" w:cs="Times New Roman"/>
          <w:sz w:val="24"/>
          <w:szCs w:val="24"/>
        </w:rPr>
      </w:pPr>
      <w:r w:rsidRPr="00C33ABD">
        <w:rPr>
          <w:rFonts w:ascii="Times New Roman" w:hAnsi="Times New Roman" w:cs="Times New Roman"/>
          <w:sz w:val="24"/>
          <w:szCs w:val="24"/>
        </w:rPr>
        <w:t>https://tr.mofcom.gov.cn</w:t>
      </w:r>
    </w:p>
    <w:p w:rsidR="00C33ABD" w:rsidRDefault="00C33ABD" w:rsidP="00C33ABD">
      <w:pPr>
        <w:rPr>
          <w:rFonts w:ascii="Times New Roman" w:hAnsi="Times New Roman" w:cs="Times New Roman"/>
        </w:rPr>
      </w:pPr>
      <w:r w:rsidRPr="00211856">
        <w:rPr>
          <w:rFonts w:ascii="Times New Roman" w:hAnsi="Times New Roman" w:cs="Times New Roman" w:hint="eastAsia"/>
        </w:rPr>
        <w:t>2026</w:t>
      </w:r>
      <w:r w:rsidRPr="00211856">
        <w:rPr>
          <w:rFonts w:ascii="Times New Roman" w:hAnsi="Times New Roman" w:cs="Times New Roman" w:hint="eastAsia"/>
        </w:rPr>
        <w:t>年</w:t>
      </w:r>
      <w:r w:rsidRPr="00211856">
        <w:rPr>
          <w:rFonts w:ascii="Times New Roman" w:hAnsi="Times New Roman" w:cs="Times New Roman" w:hint="eastAsia"/>
        </w:rPr>
        <w:t>6</w:t>
      </w:r>
      <w:r w:rsidRPr="00211856">
        <w:rPr>
          <w:rFonts w:ascii="Times New Roman" w:hAnsi="Times New Roman" w:cs="Times New Roman" w:hint="eastAsia"/>
        </w:rPr>
        <w:t>月</w:t>
      </w:r>
      <w:r w:rsidRPr="00211856">
        <w:rPr>
          <w:rFonts w:ascii="Times New Roman" w:hAnsi="Times New Roman" w:cs="Times New Roman" w:hint="eastAsia"/>
        </w:rPr>
        <w:t>25</w:t>
      </w:r>
      <w:r w:rsidRPr="00211856">
        <w:rPr>
          <w:rFonts w:ascii="Times New Roman" w:hAnsi="Times New Roman" w:cs="Times New Roman" w:hint="eastAsia"/>
        </w:rPr>
        <w:t>日，土耳其贸易部发布第</w:t>
      </w:r>
      <w:r w:rsidRPr="00211856">
        <w:rPr>
          <w:rFonts w:ascii="Times New Roman" w:hAnsi="Times New Roman" w:cs="Times New Roman" w:hint="eastAsia"/>
        </w:rPr>
        <w:t>2026/23</w:t>
      </w:r>
      <w:r w:rsidRPr="00211856">
        <w:rPr>
          <w:rFonts w:ascii="Times New Roman" w:hAnsi="Times New Roman" w:cs="Times New Roman" w:hint="eastAsia"/>
        </w:rPr>
        <w:t>号公告，对原产于中国的光伏铝边框作出反倾销肯定性终裁，决定征收</w:t>
      </w:r>
      <w:r w:rsidRPr="00211856">
        <w:rPr>
          <w:rFonts w:ascii="Times New Roman" w:hAnsi="Times New Roman" w:cs="Times New Roman" w:hint="eastAsia"/>
        </w:rPr>
        <w:t>38.26%</w:t>
      </w:r>
      <w:r w:rsidRPr="00211856">
        <w:rPr>
          <w:rFonts w:ascii="Times New Roman" w:hAnsi="Times New Roman" w:cs="Times New Roman" w:hint="eastAsia"/>
        </w:rPr>
        <w:t>～</w:t>
      </w:r>
      <w:r w:rsidRPr="00211856">
        <w:rPr>
          <w:rFonts w:ascii="Times New Roman" w:hAnsi="Times New Roman" w:cs="Times New Roman" w:hint="eastAsia"/>
        </w:rPr>
        <w:t>45.99%</w:t>
      </w:r>
      <w:r w:rsidRPr="00211856">
        <w:rPr>
          <w:rFonts w:ascii="Times New Roman" w:hAnsi="Times New Roman" w:cs="Times New Roman" w:hint="eastAsia"/>
        </w:rPr>
        <w:t>的反倾销税。涉案产品的土耳其税号为</w:t>
      </w:r>
      <w:r w:rsidRPr="00211856">
        <w:rPr>
          <w:rFonts w:ascii="Times New Roman" w:hAnsi="Times New Roman" w:cs="Times New Roman" w:hint="eastAsia"/>
        </w:rPr>
        <w:t>8541.90.00.00.11</w:t>
      </w:r>
      <w:r w:rsidRPr="00211856">
        <w:rPr>
          <w:rFonts w:ascii="Times New Roman" w:hAnsi="Times New Roman" w:cs="Times New Roman" w:hint="eastAsia"/>
        </w:rPr>
        <w:t>。</w:t>
      </w:r>
    </w:p>
    <w:p w:rsidR="00C33ABD" w:rsidRPr="00C33ABD" w:rsidRDefault="00C33ABD" w:rsidP="00C33ABD">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8" w:name="_Toc234829307"/>
      <w:r w:rsidRPr="00C33ABD">
        <w:rPr>
          <w:rFonts w:ascii="Times New Roman" w:eastAsia="方正小标宋_GBK" w:hAnsi="Times New Roman" w:cs="Times New Roman" w:hint="eastAsia"/>
          <w:bCs/>
          <w:kern w:val="44"/>
          <w:sz w:val="44"/>
          <w:szCs w:val="48"/>
        </w:rPr>
        <w:t>美国发布用于</w:t>
      </w:r>
      <w:r w:rsidRPr="00C33ABD">
        <w:rPr>
          <w:rFonts w:ascii="Times New Roman" w:eastAsia="方正小标宋_GBK" w:hAnsi="Times New Roman" w:cs="Times New Roman" w:hint="eastAsia"/>
          <w:bCs/>
          <w:kern w:val="44"/>
          <w:sz w:val="44"/>
          <w:szCs w:val="48"/>
        </w:rPr>
        <w:t>TCLP</w:t>
      </w:r>
      <w:r w:rsidRPr="00C33ABD">
        <w:rPr>
          <w:rFonts w:ascii="Times New Roman" w:eastAsia="方正小标宋_GBK" w:hAnsi="Times New Roman" w:cs="Times New Roman" w:hint="eastAsia"/>
          <w:bCs/>
          <w:kern w:val="44"/>
          <w:sz w:val="44"/>
          <w:szCs w:val="48"/>
        </w:rPr>
        <w:t>毒性测试的太阳能</w:t>
      </w:r>
      <w:bookmarkEnd w:id="8"/>
    </w:p>
    <w:p w:rsidR="00C33ABD" w:rsidRPr="00C33ABD" w:rsidRDefault="00C33ABD" w:rsidP="00C33ABD">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9" w:name="_Toc234829308"/>
      <w:r w:rsidRPr="00C33ABD">
        <w:rPr>
          <w:rFonts w:ascii="Times New Roman" w:eastAsia="方正小标宋_GBK" w:hAnsi="Times New Roman" w:cs="Times New Roman" w:hint="eastAsia"/>
          <w:bCs/>
          <w:kern w:val="44"/>
          <w:sz w:val="44"/>
          <w:szCs w:val="48"/>
        </w:rPr>
        <w:lastRenderedPageBreak/>
        <w:t>光伏组件采样标准操作规程</w:t>
      </w:r>
      <w:bookmarkEnd w:id="9"/>
    </w:p>
    <w:p w:rsidR="00C33ABD" w:rsidRPr="00C33ABD" w:rsidRDefault="00C33ABD" w:rsidP="00C33ABD">
      <w:pPr>
        <w:pStyle w:val="a3"/>
        <w:spacing w:line="360" w:lineRule="exact"/>
        <w:ind w:firstLineChars="0" w:firstLine="0"/>
        <w:jc w:val="center"/>
        <w:rPr>
          <w:rFonts w:ascii="Times New Roman" w:hAnsi="Times New Roman" w:cs="Times New Roman"/>
          <w:sz w:val="24"/>
          <w:szCs w:val="24"/>
        </w:rPr>
      </w:pPr>
      <w:r w:rsidRPr="00C33ABD">
        <w:rPr>
          <w:rFonts w:ascii="Times New Roman" w:hAnsi="Times New Roman" w:cs="Times New Roman" w:hint="eastAsia"/>
          <w:sz w:val="24"/>
          <w:szCs w:val="24"/>
        </w:rPr>
        <w:t>发布时间：</w:t>
      </w:r>
      <w:r w:rsidRPr="00C33ABD">
        <w:rPr>
          <w:rFonts w:ascii="Times New Roman" w:hAnsi="Times New Roman" w:cs="Times New Roman" w:hint="eastAsia"/>
          <w:sz w:val="24"/>
          <w:szCs w:val="24"/>
        </w:rPr>
        <w:t xml:space="preserve">2026-06-26 </w:t>
      </w:r>
      <w:r w:rsidRPr="00C33ABD">
        <w:rPr>
          <w:rFonts w:ascii="Times New Roman" w:hAnsi="Times New Roman" w:cs="Times New Roman" w:hint="eastAsia"/>
          <w:sz w:val="24"/>
          <w:szCs w:val="24"/>
        </w:rPr>
        <w:t>来源：江苏省技术性贸易措施信息平台</w:t>
      </w:r>
    </w:p>
    <w:p w:rsidR="00C33ABD" w:rsidRPr="00C33ABD" w:rsidRDefault="00FA1B9F" w:rsidP="00C33ABD">
      <w:pPr>
        <w:pStyle w:val="a3"/>
        <w:spacing w:line="360" w:lineRule="exact"/>
        <w:ind w:firstLineChars="0" w:firstLine="0"/>
        <w:jc w:val="center"/>
        <w:rPr>
          <w:rFonts w:ascii="Times New Roman" w:hAnsi="Times New Roman" w:cs="Times New Roman"/>
          <w:sz w:val="24"/>
          <w:szCs w:val="24"/>
        </w:rPr>
      </w:pPr>
      <w:hyperlink r:id="rId13" w:history="1">
        <w:r w:rsidR="00C33ABD" w:rsidRPr="00C33ABD">
          <w:rPr>
            <w:szCs w:val="24"/>
          </w:rPr>
          <w:t>http://www.tbtsps.cn</w:t>
        </w:r>
      </w:hyperlink>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2026</w:t>
      </w:r>
      <w:r w:rsidRPr="00C33ABD">
        <w:rPr>
          <w:rFonts w:ascii="Times New Roman" w:hAnsi="Times New Roman" w:hint="eastAsia"/>
          <w:kern w:val="2"/>
          <w:sz w:val="32"/>
        </w:rPr>
        <w:t>年</w:t>
      </w:r>
      <w:r w:rsidRPr="00C33ABD">
        <w:rPr>
          <w:rFonts w:ascii="Times New Roman" w:hAnsi="Times New Roman" w:hint="eastAsia"/>
          <w:kern w:val="2"/>
          <w:sz w:val="32"/>
        </w:rPr>
        <w:t>6</w:t>
      </w:r>
      <w:r w:rsidRPr="00C33ABD">
        <w:rPr>
          <w:rFonts w:ascii="Times New Roman" w:hAnsi="Times New Roman" w:hint="eastAsia"/>
          <w:kern w:val="2"/>
          <w:sz w:val="32"/>
        </w:rPr>
        <w:t>月</w:t>
      </w:r>
      <w:r w:rsidRPr="00C33ABD">
        <w:rPr>
          <w:rFonts w:ascii="Times New Roman" w:hAnsi="Times New Roman" w:hint="eastAsia"/>
          <w:kern w:val="2"/>
          <w:sz w:val="32"/>
        </w:rPr>
        <w:t>4</w:t>
      </w:r>
      <w:r w:rsidRPr="00C33ABD">
        <w:rPr>
          <w:rFonts w:ascii="Times New Roman" w:hAnsi="Times New Roman" w:hint="eastAsia"/>
          <w:kern w:val="2"/>
          <w:sz w:val="32"/>
        </w:rPr>
        <w:t>日，美国材料与试验协会（</w:t>
      </w:r>
      <w:r w:rsidRPr="00C33ABD">
        <w:rPr>
          <w:rFonts w:ascii="Times New Roman" w:hAnsi="Times New Roman" w:hint="eastAsia"/>
          <w:kern w:val="2"/>
          <w:sz w:val="32"/>
        </w:rPr>
        <w:t>ASTM</w:t>
      </w:r>
      <w:r w:rsidRPr="00C33ABD">
        <w:rPr>
          <w:rFonts w:ascii="Times New Roman" w:hAnsi="Times New Roman" w:hint="eastAsia"/>
          <w:kern w:val="2"/>
          <w:sz w:val="32"/>
        </w:rPr>
        <w:t>）发布</w:t>
      </w:r>
      <w:r w:rsidRPr="00C33ABD">
        <w:rPr>
          <w:rFonts w:ascii="Times New Roman" w:hAnsi="Times New Roman" w:hint="eastAsia"/>
          <w:kern w:val="2"/>
          <w:sz w:val="32"/>
        </w:rPr>
        <w:t>ASTM E3325-21(2026)</w:t>
      </w:r>
      <w:r w:rsidRPr="00C33ABD">
        <w:rPr>
          <w:rFonts w:ascii="Times New Roman" w:hAnsi="Times New Roman" w:hint="eastAsia"/>
          <w:kern w:val="2"/>
          <w:sz w:val="32"/>
        </w:rPr>
        <w:t>《用于毒性测试的太阳能光伏组件采样标准操作规程》，旨在提供一种具有代表性且可重复的光伏组件样品制备方法，以便用于</w:t>
      </w:r>
      <w:r w:rsidRPr="00C33ABD">
        <w:rPr>
          <w:rFonts w:ascii="Times New Roman" w:hAnsi="Times New Roman" w:hint="eastAsia"/>
          <w:kern w:val="2"/>
          <w:sz w:val="32"/>
        </w:rPr>
        <w:t>TCLP</w:t>
      </w:r>
      <w:r w:rsidRPr="00C33ABD">
        <w:rPr>
          <w:rFonts w:ascii="Times New Roman" w:hAnsi="Times New Roman" w:hint="eastAsia"/>
          <w:kern w:val="2"/>
          <w:sz w:val="32"/>
        </w:rPr>
        <w:t>（毒性特征浸出程序，美国环保署第</w:t>
      </w:r>
      <w:r w:rsidRPr="00C33ABD">
        <w:rPr>
          <w:rFonts w:ascii="Times New Roman" w:hAnsi="Times New Roman" w:hint="eastAsia"/>
          <w:kern w:val="2"/>
          <w:sz w:val="32"/>
        </w:rPr>
        <w:t>1311</w:t>
      </w:r>
      <w:r w:rsidRPr="00C33ABD">
        <w:rPr>
          <w:rFonts w:ascii="Times New Roman" w:hAnsi="Times New Roman" w:hint="eastAsia"/>
          <w:kern w:val="2"/>
          <w:sz w:val="32"/>
        </w:rPr>
        <w:t>号方法）毒性测试。美国环保署（</w:t>
      </w:r>
      <w:r w:rsidRPr="00C33ABD">
        <w:rPr>
          <w:rFonts w:ascii="Times New Roman" w:hAnsi="Times New Roman" w:hint="eastAsia"/>
          <w:kern w:val="2"/>
          <w:sz w:val="32"/>
        </w:rPr>
        <w:t>EPA</w:t>
      </w:r>
      <w:r w:rsidRPr="00C33ABD">
        <w:rPr>
          <w:rFonts w:ascii="Times New Roman" w:hAnsi="Times New Roman" w:hint="eastAsia"/>
          <w:kern w:val="2"/>
          <w:sz w:val="32"/>
        </w:rPr>
        <w:t>）</w:t>
      </w:r>
      <w:r w:rsidRPr="00C33ABD">
        <w:rPr>
          <w:rFonts w:ascii="Times New Roman" w:hAnsi="Times New Roman" w:hint="eastAsia"/>
          <w:kern w:val="2"/>
          <w:sz w:val="32"/>
        </w:rPr>
        <w:t>TCLP</w:t>
      </w:r>
      <w:r w:rsidRPr="00C33ABD">
        <w:rPr>
          <w:rFonts w:ascii="Times New Roman" w:hAnsi="Times New Roman" w:hint="eastAsia"/>
          <w:kern w:val="2"/>
          <w:sz w:val="32"/>
        </w:rPr>
        <w:t>测试主要用于美国《资源保护与回收法》（</w:t>
      </w:r>
      <w:r w:rsidRPr="00C33ABD">
        <w:rPr>
          <w:rFonts w:ascii="Times New Roman" w:hAnsi="Times New Roman" w:hint="eastAsia"/>
          <w:kern w:val="2"/>
          <w:sz w:val="32"/>
        </w:rPr>
        <w:t>RCRA</w:t>
      </w:r>
      <w:r w:rsidRPr="00C33ABD">
        <w:rPr>
          <w:rFonts w:ascii="Times New Roman" w:hAnsi="Times New Roman" w:hint="eastAsia"/>
          <w:kern w:val="2"/>
          <w:sz w:val="32"/>
        </w:rPr>
        <w:t>）下对废弃光伏组件的危险废物特性判定。</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在进行</w:t>
      </w:r>
      <w:r w:rsidRPr="00C33ABD">
        <w:rPr>
          <w:rFonts w:ascii="Times New Roman" w:hAnsi="Times New Roman" w:hint="eastAsia"/>
          <w:kern w:val="2"/>
          <w:sz w:val="32"/>
        </w:rPr>
        <w:t>TCLP</w:t>
      </w:r>
      <w:r w:rsidRPr="00C33ABD">
        <w:rPr>
          <w:rFonts w:ascii="Times New Roman" w:hAnsi="Times New Roman" w:hint="eastAsia"/>
          <w:kern w:val="2"/>
          <w:sz w:val="32"/>
        </w:rPr>
        <w:t>测试时，仅考虑光伏组件的层压部分。</w:t>
      </w:r>
      <w:r w:rsidRPr="00C33ABD">
        <w:rPr>
          <w:rFonts w:ascii="Times New Roman" w:hAnsi="Times New Roman" w:hint="eastAsia"/>
          <w:kern w:val="2"/>
          <w:sz w:val="32"/>
        </w:rPr>
        <w:t>TCLP</w:t>
      </w:r>
      <w:r w:rsidRPr="00C33ABD">
        <w:rPr>
          <w:rFonts w:ascii="Times New Roman" w:hAnsi="Times New Roman" w:hint="eastAsia"/>
          <w:kern w:val="2"/>
          <w:sz w:val="32"/>
        </w:rPr>
        <w:t>毒性测试结果的有效性在很大程度上取决于所提取样本在模块中的位置。具体来说，就是样本位于层压结构中的哪个位置。此外，样本的颗粒大小也会影响测试结果。因此，必须妥善设计样本提取流程，以避免出现有偏差或不准确的毒性测试结果。制定并采用统一、具有代表性的采样标准，有助于各公用事业公司和制造商减少需要考虑的变量数量，从而获得可重复的测试结果。</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本标准规程指的是按照</w:t>
      </w:r>
      <w:r w:rsidRPr="00C33ABD">
        <w:rPr>
          <w:rFonts w:ascii="Times New Roman" w:hAnsi="Times New Roman" w:hint="eastAsia"/>
          <w:kern w:val="2"/>
          <w:sz w:val="32"/>
        </w:rPr>
        <w:t>TCLP</w:t>
      </w:r>
      <w:r w:rsidRPr="00C33ABD">
        <w:rPr>
          <w:rFonts w:ascii="Times New Roman" w:hAnsi="Times New Roman" w:hint="eastAsia"/>
          <w:kern w:val="2"/>
          <w:sz w:val="32"/>
        </w:rPr>
        <w:t>（</w:t>
      </w:r>
      <w:r w:rsidRPr="00C33ABD">
        <w:rPr>
          <w:rFonts w:ascii="Times New Roman" w:hAnsi="Times New Roman" w:hint="eastAsia"/>
          <w:kern w:val="2"/>
          <w:sz w:val="32"/>
        </w:rPr>
        <w:t>EPA Method 1311</w:t>
      </w:r>
      <w:r w:rsidRPr="00C33ABD">
        <w:rPr>
          <w:rFonts w:ascii="Times New Roman" w:hAnsi="Times New Roman" w:hint="eastAsia"/>
          <w:kern w:val="2"/>
          <w:sz w:val="32"/>
        </w:rPr>
        <w:t>）来提取和制备光伏组件样品。具体而言，需要检测八种不同的金属元素：汞（采用</w:t>
      </w:r>
      <w:r w:rsidRPr="00C33ABD">
        <w:rPr>
          <w:rFonts w:ascii="Times New Roman" w:hAnsi="Times New Roman" w:hint="eastAsia"/>
          <w:kern w:val="2"/>
          <w:sz w:val="32"/>
        </w:rPr>
        <w:t>Method 7470A</w:t>
      </w:r>
      <w:r w:rsidRPr="00C33ABD">
        <w:rPr>
          <w:rFonts w:ascii="Times New Roman" w:hAnsi="Times New Roman" w:hint="eastAsia"/>
          <w:kern w:val="2"/>
          <w:sz w:val="32"/>
        </w:rPr>
        <w:t>进行检测）、砷、钡、镉、铬、铅、硒和银（采用</w:t>
      </w:r>
      <w:r w:rsidRPr="00C33ABD">
        <w:rPr>
          <w:rFonts w:ascii="Times New Roman" w:hAnsi="Times New Roman" w:hint="eastAsia"/>
          <w:kern w:val="2"/>
          <w:sz w:val="32"/>
        </w:rPr>
        <w:t>Method 6010C</w:t>
      </w:r>
      <w:r w:rsidRPr="00C33ABD">
        <w:rPr>
          <w:rFonts w:ascii="Times New Roman" w:hAnsi="Times New Roman" w:hint="eastAsia"/>
          <w:kern w:val="2"/>
          <w:sz w:val="32"/>
        </w:rPr>
        <w:t>进行检测）。同时，还需要对检测结果进行分析和解读。</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本标准规程仅适用于以下两类光伏组件：</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lastRenderedPageBreak/>
        <w:t>（</w:t>
      </w:r>
      <w:r w:rsidRPr="00C33ABD">
        <w:rPr>
          <w:rFonts w:ascii="Times New Roman" w:hAnsi="Times New Roman" w:hint="eastAsia"/>
          <w:kern w:val="2"/>
          <w:sz w:val="32"/>
        </w:rPr>
        <w:t>1</w:t>
      </w:r>
      <w:r w:rsidRPr="00C33ABD">
        <w:rPr>
          <w:rFonts w:ascii="Times New Roman" w:hAnsi="Times New Roman" w:hint="eastAsia"/>
          <w:kern w:val="2"/>
          <w:sz w:val="32"/>
        </w:rPr>
        <w:t>）采用铝背场</w:t>
      </w:r>
      <w:r w:rsidRPr="00C33ABD">
        <w:rPr>
          <w:rFonts w:ascii="Times New Roman" w:hAnsi="Times New Roman" w:hint="eastAsia"/>
          <w:kern w:val="2"/>
          <w:sz w:val="32"/>
        </w:rPr>
        <w:t>(Al-BSF)</w:t>
      </w:r>
      <w:r w:rsidRPr="00C33ABD">
        <w:rPr>
          <w:rFonts w:ascii="Times New Roman" w:hAnsi="Times New Roman" w:hint="eastAsia"/>
          <w:kern w:val="2"/>
          <w:sz w:val="32"/>
        </w:rPr>
        <w:t>技术的多晶硅和单晶硅标准光伏组件；</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w:t>
      </w:r>
      <w:r w:rsidRPr="00C33ABD">
        <w:rPr>
          <w:rFonts w:ascii="Times New Roman" w:hAnsi="Times New Roman" w:hint="eastAsia"/>
          <w:kern w:val="2"/>
          <w:sz w:val="32"/>
        </w:rPr>
        <w:t>2</w:t>
      </w:r>
      <w:r w:rsidRPr="00C33ABD">
        <w:rPr>
          <w:rFonts w:ascii="Times New Roman" w:hAnsi="Times New Roman" w:hint="eastAsia"/>
          <w:kern w:val="2"/>
          <w:sz w:val="32"/>
        </w:rPr>
        <w:t>）碲化镉</w:t>
      </w:r>
      <w:r w:rsidRPr="00C33ABD">
        <w:rPr>
          <w:rFonts w:ascii="Times New Roman" w:hAnsi="Times New Roman" w:hint="eastAsia"/>
          <w:kern w:val="2"/>
          <w:sz w:val="32"/>
        </w:rPr>
        <w:t>(CdTe)</w:t>
      </w:r>
      <w:r w:rsidRPr="00C33ABD">
        <w:rPr>
          <w:rFonts w:ascii="Times New Roman" w:hAnsi="Times New Roman" w:hint="eastAsia"/>
          <w:kern w:val="2"/>
          <w:sz w:val="32"/>
        </w:rPr>
        <w:t>光伏组件。</w:t>
      </w:r>
    </w:p>
    <w:p w:rsidR="00C33ABD" w:rsidRPr="00C33ABD" w:rsidRDefault="00C33ABD" w:rsidP="00C33ABD">
      <w:pPr>
        <w:pStyle w:val="a6"/>
        <w:spacing w:beforeAutospacing="0" w:afterAutospacing="0"/>
        <w:jc w:val="both"/>
        <w:rPr>
          <w:rFonts w:ascii="Times New Roman" w:hAnsi="Times New Roman"/>
          <w:kern w:val="2"/>
          <w:sz w:val="32"/>
        </w:rPr>
      </w:pPr>
      <w:r w:rsidRPr="00C33ABD">
        <w:rPr>
          <w:rFonts w:ascii="Times New Roman" w:hAnsi="Times New Roman" w:hint="eastAsia"/>
          <w:kern w:val="2"/>
          <w:sz w:val="32"/>
        </w:rPr>
        <w:t>其他类型的光伏组件尚未在本标准研究中得到评估。</w:t>
      </w:r>
    </w:p>
    <w:sectPr w:rsidR="00C33ABD" w:rsidRPr="00C33ABD" w:rsidSect="003233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4A3" w:rsidRDefault="007734A3">
      <w:pPr>
        <w:spacing w:line="240" w:lineRule="auto"/>
      </w:pPr>
      <w:r>
        <w:separator/>
      </w:r>
    </w:p>
  </w:endnote>
  <w:endnote w:type="continuationSeparator" w:id="1">
    <w:p w:rsidR="007734A3" w:rsidRDefault="007734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embedRegular r:id="rId1" w:subsetted="1" w:fontKey="{FD49901B-2DA4-416F-9E33-494C6A30F533}"/>
    <w:embedBold r:id="rId2" w:subsetted="1" w:fontKey="{6741C62D-91D6-48C7-8460-18A0C16E2350}"/>
  </w:font>
  <w:font w:name="Calibri Light">
    <w:panose1 w:val="020F0302020204030204"/>
    <w:charset w:val="00"/>
    <w:family w:val="swiss"/>
    <w:pitch w:val="variable"/>
    <w:sig w:usb0="A00002EF" w:usb1="4000207B" w:usb2="00000000" w:usb3="00000000" w:csb0="0000019F"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D00A85F4-D827-4DED-A1E6-3D79F84E838F}"/>
  </w:font>
  <w:font w:name="方正小标宋_GBK">
    <w:panose1 w:val="03000509000000000000"/>
    <w:charset w:val="86"/>
    <w:family w:val="script"/>
    <w:pitch w:val="fixed"/>
    <w:sig w:usb0="00000001" w:usb1="080E0000" w:usb2="00000010" w:usb3="00000000" w:csb0="00040000" w:csb1="00000000"/>
    <w:embedRegular r:id="rId4" w:subsetted="1" w:fontKey="{11345955-F8F0-41D1-9927-0C317388286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FA1B9F">
    <w:pPr>
      <w:pStyle w:val="a4"/>
      <w:ind w:firstLine="360"/>
    </w:pPr>
    <w:r>
      <w:rPr>
        <w:noProof/>
      </w:rPr>
      <w:pict>
        <v:shapetype id="_x0000_t202" coordsize="21600,21600" o:spt="202" path="m,l,21600r21600,l21600,xe">
          <v:stroke joinstyle="miter"/>
          <v:path gradientshapeok="t" o:connecttype="rect"/>
        </v:shapetype>
        <v:shape id="文本框 1" o:spid="_x0000_s4097" type="#_x0000_t202" style="position:absolute;left:0;text-align:left;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851CCB" w:rsidRDefault="00FA1B9F">
                <w:pPr>
                  <w:pStyle w:val="a4"/>
                  <w:rPr>
                    <w:sz w:val="32"/>
                    <w:szCs w:val="32"/>
                  </w:rPr>
                </w:pPr>
                <w:r>
                  <w:rPr>
                    <w:sz w:val="32"/>
                    <w:szCs w:val="32"/>
                  </w:rPr>
                  <w:fldChar w:fldCharType="begin"/>
                </w:r>
                <w:r w:rsidR="00FA7A46">
                  <w:rPr>
                    <w:sz w:val="32"/>
                    <w:szCs w:val="32"/>
                  </w:rPr>
                  <w:instrText xml:space="preserve"> PAGE  \* MERGEFORMAT </w:instrText>
                </w:r>
                <w:r>
                  <w:rPr>
                    <w:sz w:val="32"/>
                    <w:szCs w:val="32"/>
                  </w:rPr>
                  <w:fldChar w:fldCharType="separate"/>
                </w:r>
                <w:r w:rsidR="00752FB3">
                  <w:rPr>
                    <w:noProof/>
                    <w:sz w:val="32"/>
                    <w:szCs w:val="32"/>
                  </w:rPr>
                  <w:t>5</w:t>
                </w:r>
                <w:r>
                  <w:rPr>
                    <w:sz w:val="32"/>
                    <w:szCs w:val="32"/>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4A3" w:rsidRDefault="007734A3">
      <w:pPr>
        <w:spacing w:line="240" w:lineRule="auto"/>
      </w:pPr>
      <w:r>
        <w:separator/>
      </w:r>
    </w:p>
  </w:footnote>
  <w:footnote w:type="continuationSeparator" w:id="1">
    <w:p w:rsidR="007734A3" w:rsidRDefault="007734A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560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UyNzVkMDI3MWU4NzNkYjY3YzMxNmUxNDE2YzVlNzYifQ=="/>
  </w:docVars>
  <w:rsids>
    <w:rsidRoot w:val="4D891C51"/>
    <w:rsid w:val="001030A2"/>
    <w:rsid w:val="00123C29"/>
    <w:rsid w:val="0016532E"/>
    <w:rsid w:val="00182872"/>
    <w:rsid w:val="001872DD"/>
    <w:rsid w:val="001F24A8"/>
    <w:rsid w:val="001F3FD6"/>
    <w:rsid w:val="002445D4"/>
    <w:rsid w:val="00255DDA"/>
    <w:rsid w:val="0027233F"/>
    <w:rsid w:val="003226DF"/>
    <w:rsid w:val="00323392"/>
    <w:rsid w:val="00336DFD"/>
    <w:rsid w:val="00375963"/>
    <w:rsid w:val="003A5AAF"/>
    <w:rsid w:val="003B65FE"/>
    <w:rsid w:val="003C560E"/>
    <w:rsid w:val="003E67A7"/>
    <w:rsid w:val="00483656"/>
    <w:rsid w:val="004B7C20"/>
    <w:rsid w:val="00502864"/>
    <w:rsid w:val="00521498"/>
    <w:rsid w:val="00537392"/>
    <w:rsid w:val="00561946"/>
    <w:rsid w:val="0058367B"/>
    <w:rsid w:val="005A07CF"/>
    <w:rsid w:val="005A3196"/>
    <w:rsid w:val="005B405B"/>
    <w:rsid w:val="005D0B2E"/>
    <w:rsid w:val="006526C0"/>
    <w:rsid w:val="00674890"/>
    <w:rsid w:val="006A3F8E"/>
    <w:rsid w:val="00705A15"/>
    <w:rsid w:val="00752FB3"/>
    <w:rsid w:val="007734A3"/>
    <w:rsid w:val="007822AA"/>
    <w:rsid w:val="007A1594"/>
    <w:rsid w:val="007D1AC1"/>
    <w:rsid w:val="008441CD"/>
    <w:rsid w:val="00851CCB"/>
    <w:rsid w:val="008A6167"/>
    <w:rsid w:val="008B5FD3"/>
    <w:rsid w:val="008C5DA3"/>
    <w:rsid w:val="009B7F4D"/>
    <w:rsid w:val="009F5FFC"/>
    <w:rsid w:val="00A00F25"/>
    <w:rsid w:val="00A165B2"/>
    <w:rsid w:val="00A531B1"/>
    <w:rsid w:val="00B74750"/>
    <w:rsid w:val="00BE0CEB"/>
    <w:rsid w:val="00C16F4F"/>
    <w:rsid w:val="00C17FBD"/>
    <w:rsid w:val="00C33ABD"/>
    <w:rsid w:val="00D16213"/>
    <w:rsid w:val="00D63A62"/>
    <w:rsid w:val="00DD5CF1"/>
    <w:rsid w:val="00E31531"/>
    <w:rsid w:val="00E3515A"/>
    <w:rsid w:val="00E445E7"/>
    <w:rsid w:val="00F42F1F"/>
    <w:rsid w:val="00F439D9"/>
    <w:rsid w:val="00FA1B9F"/>
    <w:rsid w:val="00FA7A46"/>
    <w:rsid w:val="00FF3984"/>
    <w:rsid w:val="016469D5"/>
    <w:rsid w:val="020B3288"/>
    <w:rsid w:val="025762A4"/>
    <w:rsid w:val="02DA31B3"/>
    <w:rsid w:val="03F7698E"/>
    <w:rsid w:val="04227861"/>
    <w:rsid w:val="05F973D8"/>
    <w:rsid w:val="0654426F"/>
    <w:rsid w:val="072C2129"/>
    <w:rsid w:val="073D1FEE"/>
    <w:rsid w:val="0B2628D9"/>
    <w:rsid w:val="0DA72AAD"/>
    <w:rsid w:val="0E957386"/>
    <w:rsid w:val="12210961"/>
    <w:rsid w:val="12B63BCC"/>
    <w:rsid w:val="12C257D3"/>
    <w:rsid w:val="13DD17A2"/>
    <w:rsid w:val="14CA06C4"/>
    <w:rsid w:val="151D7BB0"/>
    <w:rsid w:val="15A419D2"/>
    <w:rsid w:val="169F2DDC"/>
    <w:rsid w:val="18B83EC9"/>
    <w:rsid w:val="18F75C82"/>
    <w:rsid w:val="1C78768B"/>
    <w:rsid w:val="1D484EF8"/>
    <w:rsid w:val="1F463A9C"/>
    <w:rsid w:val="20CD4FB6"/>
    <w:rsid w:val="21783BD1"/>
    <w:rsid w:val="21DD569B"/>
    <w:rsid w:val="23451E97"/>
    <w:rsid w:val="247875A6"/>
    <w:rsid w:val="25921E3B"/>
    <w:rsid w:val="27CD205C"/>
    <w:rsid w:val="27F9125D"/>
    <w:rsid w:val="2960326E"/>
    <w:rsid w:val="2A97674C"/>
    <w:rsid w:val="2C2C43E9"/>
    <w:rsid w:val="2CDB3210"/>
    <w:rsid w:val="2DED5EFC"/>
    <w:rsid w:val="2F6F6C03"/>
    <w:rsid w:val="2F8516E3"/>
    <w:rsid w:val="38A65280"/>
    <w:rsid w:val="391F334E"/>
    <w:rsid w:val="39C43189"/>
    <w:rsid w:val="3ABE36F1"/>
    <w:rsid w:val="3ADE4D23"/>
    <w:rsid w:val="3AE66819"/>
    <w:rsid w:val="3DAC723C"/>
    <w:rsid w:val="3E17163C"/>
    <w:rsid w:val="3F16680E"/>
    <w:rsid w:val="3F3D3D51"/>
    <w:rsid w:val="41177A49"/>
    <w:rsid w:val="4228661C"/>
    <w:rsid w:val="43265724"/>
    <w:rsid w:val="441D68C3"/>
    <w:rsid w:val="45A13E49"/>
    <w:rsid w:val="49865D2D"/>
    <w:rsid w:val="49AD5011"/>
    <w:rsid w:val="4A3C41AE"/>
    <w:rsid w:val="4B37477A"/>
    <w:rsid w:val="4CAF785F"/>
    <w:rsid w:val="4D636623"/>
    <w:rsid w:val="4D891C51"/>
    <w:rsid w:val="4F9F6805"/>
    <w:rsid w:val="50B067B3"/>
    <w:rsid w:val="518100C7"/>
    <w:rsid w:val="51A56D47"/>
    <w:rsid w:val="51CC4F07"/>
    <w:rsid w:val="53BE7672"/>
    <w:rsid w:val="55C0299F"/>
    <w:rsid w:val="57164DB2"/>
    <w:rsid w:val="59A81227"/>
    <w:rsid w:val="5B62428C"/>
    <w:rsid w:val="5D073FCB"/>
    <w:rsid w:val="60385CED"/>
    <w:rsid w:val="62BD4F63"/>
    <w:rsid w:val="62E83F51"/>
    <w:rsid w:val="638C4A5F"/>
    <w:rsid w:val="638F6D38"/>
    <w:rsid w:val="6529471C"/>
    <w:rsid w:val="65336689"/>
    <w:rsid w:val="659F71D3"/>
    <w:rsid w:val="68CB73D6"/>
    <w:rsid w:val="6F172794"/>
    <w:rsid w:val="70A51CDF"/>
    <w:rsid w:val="714A1DE3"/>
    <w:rsid w:val="719360E4"/>
    <w:rsid w:val="726F2FB9"/>
    <w:rsid w:val="74BC50EF"/>
    <w:rsid w:val="75CB55D2"/>
    <w:rsid w:val="77DB25DE"/>
    <w:rsid w:val="78157297"/>
    <w:rsid w:val="78691F15"/>
    <w:rsid w:val="79651D20"/>
    <w:rsid w:val="7A50273A"/>
    <w:rsid w:val="7A96762C"/>
    <w:rsid w:val="7AA81597"/>
    <w:rsid w:val="7DDD1955"/>
    <w:rsid w:val="7EE41DB5"/>
    <w:rsid w:val="7F53044B"/>
    <w:rsid w:val="7FC607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3392"/>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rsid w:val="00323392"/>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rsid w:val="00323392"/>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rsid w:val="00323392"/>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rsid w:val="00323392"/>
    <w:pPr>
      <w:keepNext/>
      <w:keepLines/>
      <w:spacing w:before="280" w:after="290"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323392"/>
    <w:pPr>
      <w:spacing w:line="240" w:lineRule="auto"/>
    </w:pPr>
    <w:rPr>
      <w:sz w:val="18"/>
      <w:szCs w:val="18"/>
    </w:rPr>
  </w:style>
  <w:style w:type="paragraph" w:styleId="a4">
    <w:name w:val="footer"/>
    <w:basedOn w:val="a"/>
    <w:qFormat/>
    <w:rsid w:val="00323392"/>
    <w:pPr>
      <w:tabs>
        <w:tab w:val="center" w:pos="4153"/>
        <w:tab w:val="right" w:pos="8306"/>
      </w:tabs>
      <w:snapToGrid w:val="0"/>
      <w:jc w:val="left"/>
    </w:pPr>
    <w:rPr>
      <w:sz w:val="18"/>
    </w:rPr>
  </w:style>
  <w:style w:type="paragraph" w:styleId="a5">
    <w:name w:val="header"/>
    <w:basedOn w:val="a"/>
    <w:qFormat/>
    <w:rsid w:val="0032339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uiPriority w:val="39"/>
    <w:qFormat/>
    <w:rsid w:val="00323392"/>
  </w:style>
  <w:style w:type="paragraph" w:styleId="a6">
    <w:name w:val="Normal (Web)"/>
    <w:basedOn w:val="a"/>
    <w:uiPriority w:val="99"/>
    <w:qFormat/>
    <w:rsid w:val="00323392"/>
    <w:pPr>
      <w:spacing w:beforeAutospacing="1" w:afterAutospacing="1"/>
      <w:jc w:val="left"/>
    </w:pPr>
    <w:rPr>
      <w:rFonts w:cs="Times New Roman"/>
      <w:kern w:val="0"/>
      <w:sz w:val="24"/>
    </w:rPr>
  </w:style>
  <w:style w:type="character" w:styleId="a7">
    <w:name w:val="Strong"/>
    <w:basedOn w:val="a0"/>
    <w:qFormat/>
    <w:rsid w:val="00323392"/>
    <w:rPr>
      <w:b/>
    </w:rPr>
  </w:style>
  <w:style w:type="character" w:styleId="a8">
    <w:name w:val="Emphasis"/>
    <w:basedOn w:val="a0"/>
    <w:qFormat/>
    <w:rsid w:val="00323392"/>
    <w:rPr>
      <w:i/>
    </w:rPr>
  </w:style>
  <w:style w:type="character" w:styleId="a9">
    <w:name w:val="Hyperlink"/>
    <w:basedOn w:val="a0"/>
    <w:uiPriority w:val="99"/>
    <w:qFormat/>
    <w:rsid w:val="00323392"/>
    <w:rPr>
      <w:color w:val="0000FF"/>
      <w:u w:val="single"/>
    </w:rPr>
  </w:style>
  <w:style w:type="character" w:customStyle="1" w:styleId="1Char">
    <w:name w:val="标题 1 Char"/>
    <w:link w:val="1"/>
    <w:qFormat/>
    <w:rsid w:val="00323392"/>
    <w:rPr>
      <w:rFonts w:ascii="宋体" w:eastAsia="方正小标宋_GBK" w:hAnsi="宋体" w:cs="Times New Roman"/>
      <w:bCs/>
      <w:kern w:val="44"/>
      <w:sz w:val="36"/>
      <w:szCs w:val="48"/>
    </w:rPr>
  </w:style>
  <w:style w:type="paragraph" w:customStyle="1" w:styleId="WPSOffice1">
    <w:name w:val="WPSOffice手动目录 1"/>
    <w:qFormat/>
    <w:rsid w:val="00323392"/>
    <w:rPr>
      <w:rFonts w:asciiTheme="minorHAnsi" w:eastAsiaTheme="minorEastAsia" w:hAnsiTheme="minorHAnsi" w:cstheme="minorBidi"/>
    </w:rPr>
  </w:style>
  <w:style w:type="character" w:customStyle="1" w:styleId="Char">
    <w:name w:val="批注框文本 Char"/>
    <w:basedOn w:val="a0"/>
    <w:link w:val="a3"/>
    <w:qFormat/>
    <w:rsid w:val="00323392"/>
    <w:rPr>
      <w:rFonts w:asciiTheme="minorHAnsi" w:eastAsia="方正仿宋_GBK" w:hAnsiTheme="minorHAnsi" w:cstheme="minorBidi"/>
      <w:kern w:val="2"/>
      <w:sz w:val="18"/>
      <w:szCs w:val="18"/>
    </w:rPr>
  </w:style>
  <w:style w:type="character" w:customStyle="1" w:styleId="11">
    <w:name w:val="不明显强调1"/>
    <w:basedOn w:val="a0"/>
    <w:uiPriority w:val="19"/>
    <w:qFormat/>
    <w:rsid w:val="00323392"/>
    <w:rPr>
      <w:i/>
      <w:iCs/>
      <w:color w:val="7F7F7F" w:themeColor="text1" w:themeTint="80"/>
    </w:rPr>
  </w:style>
  <w:style w:type="character" w:customStyle="1" w:styleId="item">
    <w:name w:val="item"/>
    <w:basedOn w:val="a0"/>
    <w:qFormat/>
    <w:rsid w:val="00323392"/>
  </w:style>
  <w:style w:type="character" w:customStyle="1" w:styleId="txt">
    <w:name w:val="txt"/>
    <w:basedOn w:val="a0"/>
    <w:qFormat/>
    <w:rsid w:val="00323392"/>
  </w:style>
  <w:style w:type="character" w:customStyle="1" w:styleId="bjh-p">
    <w:name w:val="bjh-p"/>
    <w:basedOn w:val="a0"/>
    <w:rsid w:val="00187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pPr>
      <w:spacing w:line="240" w:lineRule="auto"/>
    </w:pPr>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uiPriority w:val="39"/>
    <w:qFormat/>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rPr>
  </w:style>
  <w:style w:type="character" w:styleId="a8">
    <w:name w:val="Emphasis"/>
    <w:basedOn w:val="a0"/>
    <w:qFormat/>
    <w:rPr>
      <w:i/>
    </w:rPr>
  </w:style>
  <w:style w:type="character" w:styleId="a9">
    <w:name w:val="Hyperlink"/>
    <w:basedOn w:val="a0"/>
    <w:uiPriority w:val="99"/>
    <w:qFormat/>
    <w:rPr>
      <w:color w:val="0000FF"/>
      <w:u w:val="single"/>
    </w:rPr>
  </w:style>
  <w:style w:type="character" w:customStyle="1" w:styleId="1Char">
    <w:name w:val="标题 1 Char"/>
    <w:link w:val="1"/>
    <w:qFormat/>
    <w:rPr>
      <w:rFonts w:ascii="宋体" w:eastAsia="方正小标宋_GBK" w:hAnsi="宋体" w:cs="Times New Roman"/>
      <w:bCs/>
      <w:kern w:val="44"/>
      <w:sz w:val="36"/>
      <w:szCs w:val="48"/>
    </w:rPr>
  </w:style>
  <w:style w:type="paragraph" w:customStyle="1" w:styleId="WPSOffice1">
    <w:name w:val="WPSOffice手动目录 1"/>
    <w:qFormat/>
    <w:rPr>
      <w:rFonts w:asciiTheme="minorHAnsi" w:eastAsiaTheme="minorEastAsia" w:hAnsiTheme="minorHAnsi" w:cstheme="minorBidi"/>
    </w:rPr>
  </w:style>
  <w:style w:type="character" w:customStyle="1" w:styleId="Char">
    <w:name w:val="批注框文本 Char"/>
    <w:basedOn w:val="a0"/>
    <w:link w:val="a3"/>
    <w:qFormat/>
    <w:rPr>
      <w:rFonts w:asciiTheme="minorHAnsi" w:eastAsia="方正仿宋_GBK" w:hAnsiTheme="minorHAnsi" w:cstheme="minorBidi"/>
      <w:kern w:val="2"/>
      <w:sz w:val="18"/>
      <w:szCs w:val="18"/>
    </w:rPr>
  </w:style>
  <w:style w:type="character" w:customStyle="1" w:styleId="11">
    <w:name w:val="不明显强调1"/>
    <w:basedOn w:val="a0"/>
    <w:uiPriority w:val="19"/>
    <w:qFormat/>
    <w:rPr>
      <w:i/>
      <w:iCs/>
      <w:color w:val="7F7F7F" w:themeColor="text1" w:themeTint="80"/>
    </w:rPr>
  </w:style>
  <w:style w:type="character" w:customStyle="1" w:styleId="item">
    <w:name w:val="item"/>
    <w:basedOn w:val="a0"/>
    <w:qFormat/>
  </w:style>
  <w:style w:type="character" w:customStyle="1" w:styleId="txt">
    <w:name w:val="txt"/>
    <w:basedOn w:val="a0"/>
    <w:qFormat/>
  </w:style>
  <w:style w:type="character" w:customStyle="1" w:styleId="bjh-p">
    <w:name w:val="bjh-p"/>
    <w:basedOn w:val="a0"/>
    <w:rsid w:val="001872DD"/>
  </w:style>
</w:styles>
</file>

<file path=word/webSettings.xml><?xml version="1.0" encoding="utf-8"?>
<w:webSettings xmlns:r="http://schemas.openxmlformats.org/officeDocument/2006/relationships" xmlns:w="http://schemas.openxmlformats.org/wordprocessingml/2006/main">
  <w:divs>
    <w:div w:id="489559914">
      <w:bodyDiv w:val="1"/>
      <w:marLeft w:val="0"/>
      <w:marRight w:val="0"/>
      <w:marTop w:val="0"/>
      <w:marBottom w:val="0"/>
      <w:divBdr>
        <w:top w:val="none" w:sz="0" w:space="0" w:color="auto"/>
        <w:left w:val="none" w:sz="0" w:space="0" w:color="auto"/>
        <w:bottom w:val="none" w:sz="0" w:space="0" w:color="auto"/>
        <w:right w:val="none" w:sz="0" w:space="0" w:color="auto"/>
      </w:divBdr>
    </w:div>
    <w:div w:id="1443376684">
      <w:bodyDiv w:val="1"/>
      <w:marLeft w:val="0"/>
      <w:marRight w:val="0"/>
      <w:marTop w:val="0"/>
      <w:marBottom w:val="0"/>
      <w:divBdr>
        <w:top w:val="none" w:sz="0" w:space="0" w:color="auto"/>
        <w:left w:val="none" w:sz="0" w:space="0" w:color="auto"/>
        <w:bottom w:val="none" w:sz="0" w:space="0" w:color="auto"/>
        <w:right w:val="none" w:sz="0" w:space="0" w:color="auto"/>
      </w:divBdr>
    </w:div>
    <w:div w:id="2013487310">
      <w:bodyDiv w:val="1"/>
      <w:marLeft w:val="0"/>
      <w:marRight w:val="0"/>
      <w:marTop w:val="0"/>
      <w:marBottom w:val="0"/>
      <w:divBdr>
        <w:top w:val="none" w:sz="0" w:space="0" w:color="auto"/>
        <w:left w:val="none" w:sz="0" w:space="0" w:color="auto"/>
        <w:bottom w:val="none" w:sz="0" w:space="0" w:color="auto"/>
        <w:right w:val="none" w:sz="0" w:space="0" w:color="auto"/>
      </w:divBdr>
    </w:div>
    <w:div w:id="2034721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tbtsps.cn"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321</Words>
  <Characters>1832</Characters>
  <Application>Microsoft Office Word</Application>
  <DocSecurity>0</DocSecurity>
  <Lines>15</Lines>
  <Paragraphs>4</Paragraphs>
  <ScaleCrop>false</ScaleCrop>
  <Company>Organization</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86189</dc:creator>
  <cp:lastModifiedBy>AutoBVT</cp:lastModifiedBy>
  <cp:revision>2</cp:revision>
  <dcterms:created xsi:type="dcterms:W3CDTF">2026-07-13T02:06:00Z</dcterms:created>
  <dcterms:modified xsi:type="dcterms:W3CDTF">2026-07-13T02:06:00Z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16BD2586B13745CBB78290965E8712D4_13</vt:lpwstr>
  </property>
  <property fmtid="{D5CDD505-2E9C-101B-9397-08002B2CF9AE}" pid="4" name="KSOTemplateDocerSaveRecord">
    <vt:lpwstr>eyJoZGlkIjoiNDUyNzVkMDI3MWU4NzNkYjY3YzMxNmUxNDE2YzVlNzYiLCJ1c2VySWQiOiI2OTc5MDIifQ==</vt:lpwstr>
  </property>
</Properties>
</file>